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52D6D" w14:textId="09575325" w:rsidR="00793C34" w:rsidRPr="00804D96" w:rsidRDefault="00225A01" w:rsidP="00225A01">
      <w:pPr>
        <w:pStyle w:val="Titel"/>
        <w:rPr>
          <w:lang w:val="fr-B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8B48BF" wp14:editId="62E122C3">
            <wp:simplePos x="0" y="0"/>
            <wp:positionH relativeFrom="margin">
              <wp:posOffset>5189220</wp:posOffset>
            </wp:positionH>
            <wp:positionV relativeFrom="paragraph">
              <wp:posOffset>0</wp:posOffset>
            </wp:positionV>
            <wp:extent cx="558800" cy="329565"/>
            <wp:effectExtent l="0" t="0" r="0" b="0"/>
            <wp:wrapSquare wrapText="bothSides"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CE-markeri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4D96">
        <w:rPr>
          <w:lang w:val="fr-BE"/>
        </w:rPr>
        <w:t>Baffle &amp; Baffle Oversize</w:t>
      </w:r>
    </w:p>
    <w:p w14:paraId="4CAB092F" w14:textId="1B478AB3" w:rsidR="00225A01" w:rsidRDefault="00225A01" w:rsidP="00225A01">
      <w:pPr>
        <w:pStyle w:val="Ondertitel"/>
        <w:rPr>
          <w:lang w:val="fr-BE"/>
        </w:rPr>
      </w:pPr>
      <w:r w:rsidRPr="00225A01">
        <w:rPr>
          <w:lang w:val="fr-BE"/>
        </w:rPr>
        <w:t xml:space="preserve">Design by Marc </w:t>
      </w:r>
      <w:proofErr w:type="spellStart"/>
      <w:r w:rsidRPr="00225A01">
        <w:rPr>
          <w:lang w:val="fr-BE"/>
        </w:rPr>
        <w:t>Sadler</w:t>
      </w:r>
      <w:proofErr w:type="spellEnd"/>
      <w:r>
        <w:rPr>
          <w:lang w:val="fr-BE"/>
        </w:rPr>
        <w:t xml:space="preserve"> –</w:t>
      </w:r>
      <w:r w:rsidRPr="00225A01">
        <w:rPr>
          <w:lang w:val="fr-BE"/>
        </w:rPr>
        <w:t xml:space="preserve"> </w:t>
      </w:r>
      <w:r w:rsidR="00B231B6">
        <w:rPr>
          <w:lang w:val="fr-BE"/>
        </w:rPr>
        <w:t>Baffles</w:t>
      </w:r>
      <w:r>
        <w:rPr>
          <w:lang w:val="fr-BE"/>
        </w:rPr>
        <w:t xml:space="preserve"> </w:t>
      </w:r>
      <w:r w:rsidRPr="00341561">
        <w:rPr>
          <w:lang w:val="fr-BE"/>
        </w:rPr>
        <w:t xml:space="preserve">acoustiques selon la technologie </w:t>
      </w:r>
      <w:proofErr w:type="spellStart"/>
      <w:r w:rsidRPr="00341561">
        <w:rPr>
          <w:lang w:val="fr-BE"/>
        </w:rPr>
        <w:t>Snowsound</w:t>
      </w:r>
      <w:proofErr w:type="spellEnd"/>
      <w:r w:rsidRPr="00341561">
        <w:rPr>
          <w:lang w:val="fr-BE"/>
        </w:rPr>
        <w:t>®</w:t>
      </w:r>
    </w:p>
    <w:p w14:paraId="22A0B997" w14:textId="0893D176" w:rsidR="00387B5E" w:rsidRPr="00387B5E" w:rsidRDefault="00387B5E" w:rsidP="00387B5E">
      <w:pPr>
        <w:pStyle w:val="Kop1"/>
        <w:rPr>
          <w:lang w:val="fr-BE"/>
        </w:rPr>
      </w:pPr>
      <w:r>
        <w:rPr>
          <w:lang w:val="fr-BE"/>
        </w:rPr>
        <w:t>Produit</w:t>
      </w:r>
    </w:p>
    <w:p w14:paraId="4513F69B" w14:textId="576E1D06" w:rsidR="00225A01" w:rsidRPr="00341561" w:rsidRDefault="00225A01" w:rsidP="00225A01">
      <w:pPr>
        <w:rPr>
          <w:lang w:val="fr-BE"/>
        </w:rPr>
      </w:pPr>
      <w:r>
        <w:rPr>
          <w:noProof/>
          <w:lang w:eastAsia="nl-BE"/>
        </w:rPr>
        <w:drawing>
          <wp:inline distT="0" distB="0" distL="0" distR="0" wp14:anchorId="29E8638A" wp14:editId="117AA7AD">
            <wp:extent cx="1738232" cy="1175992"/>
            <wp:effectExtent l="0" t="0" r="0" b="571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964" cy="118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561">
        <w:rPr>
          <w:lang w:val="fr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42539208" wp14:editId="7FE12E2F">
            <wp:extent cx="842133" cy="1177690"/>
            <wp:effectExtent l="0" t="0" r="0" b="381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133" cy="11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561">
        <w:rPr>
          <w:lang w:val="fr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3842BCC5" wp14:editId="3C5D28CA">
            <wp:extent cx="810255" cy="1192413"/>
            <wp:effectExtent l="0" t="0" r="9525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55" cy="119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561">
        <w:rPr>
          <w:lang w:val="fr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7534AFD6" wp14:editId="35206C62">
            <wp:extent cx="1690060" cy="1190625"/>
            <wp:effectExtent l="0" t="0" r="571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485" cy="119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E465D" w14:textId="3573EAD0" w:rsidR="008A1EAB" w:rsidRPr="00341561" w:rsidRDefault="00225A01" w:rsidP="008A1EAB">
      <w:pPr>
        <w:rPr>
          <w:lang w:val="fr-BE"/>
        </w:rPr>
      </w:pPr>
      <w:r w:rsidRPr="008A1EAB">
        <w:rPr>
          <w:b/>
          <w:bCs/>
          <w:lang w:val="fr-BE"/>
        </w:rPr>
        <w:t>Baffle</w:t>
      </w:r>
      <w:r w:rsidRPr="00225A01">
        <w:rPr>
          <w:lang w:val="fr-BE"/>
        </w:rPr>
        <w:t xml:space="preserve"> est un système breveté qui permet de suspendre au plafond les panneaux phono-absorbants</w:t>
      </w:r>
      <w:r>
        <w:rPr>
          <w:lang w:val="fr-BE"/>
        </w:rPr>
        <w:t xml:space="preserve"> </w:t>
      </w:r>
      <w:proofErr w:type="spellStart"/>
      <w:r w:rsidRPr="00225A01">
        <w:rPr>
          <w:lang w:val="fr-BE"/>
        </w:rPr>
        <w:t>Snowsound</w:t>
      </w:r>
      <w:proofErr w:type="spellEnd"/>
      <w:r w:rsidRPr="00225A01">
        <w:rPr>
          <w:lang w:val="fr-BE"/>
        </w:rPr>
        <w:t xml:space="preserve">, en exaltant leurs </w:t>
      </w:r>
      <w:r w:rsidRPr="008A1EAB">
        <w:rPr>
          <w:i/>
          <w:iCs/>
          <w:lang w:val="fr-BE"/>
        </w:rPr>
        <w:t>caractéristiques de légèreté et d’élégance</w:t>
      </w:r>
      <w:r w:rsidRPr="00225A01">
        <w:rPr>
          <w:lang w:val="fr-BE"/>
        </w:rPr>
        <w:t>. La possibilité de régler les</w:t>
      </w:r>
      <w:r>
        <w:rPr>
          <w:lang w:val="fr-BE"/>
        </w:rPr>
        <w:t xml:space="preserve"> </w:t>
      </w:r>
      <w:r w:rsidRPr="00225A01">
        <w:rPr>
          <w:lang w:val="fr-BE"/>
        </w:rPr>
        <w:t>câbles en hauteur et la variété de dimensions et de coloris disponibles, permettent d’obtenir des compositions</w:t>
      </w:r>
      <w:r>
        <w:rPr>
          <w:lang w:val="fr-BE"/>
        </w:rPr>
        <w:t xml:space="preserve"> </w:t>
      </w:r>
      <w:r w:rsidRPr="00225A01">
        <w:rPr>
          <w:lang w:val="fr-BE"/>
        </w:rPr>
        <w:t>personnalisées aussi bien esthétiquement qu’acoustiquement. Le système breveté d’accrochage</w:t>
      </w:r>
      <w:r>
        <w:rPr>
          <w:lang w:val="fr-BE"/>
        </w:rPr>
        <w:t xml:space="preserve"> </w:t>
      </w:r>
      <w:r w:rsidRPr="00225A01">
        <w:rPr>
          <w:lang w:val="fr-BE"/>
        </w:rPr>
        <w:t>des panneaux aux câbles est totalement escamotable: un petit joint cylindrique cache en son intérieur le</w:t>
      </w:r>
      <w:r>
        <w:rPr>
          <w:lang w:val="fr-BE"/>
        </w:rPr>
        <w:t xml:space="preserve"> </w:t>
      </w:r>
      <w:r w:rsidRPr="00225A01">
        <w:rPr>
          <w:lang w:val="fr-BE"/>
        </w:rPr>
        <w:t>système de fixation.</w:t>
      </w:r>
    </w:p>
    <w:p w14:paraId="18AB5FA2" w14:textId="3B03F844" w:rsidR="008A1EAB" w:rsidRDefault="00804D96" w:rsidP="008A1EAB">
      <w:pPr>
        <w:rPr>
          <w:lang w:val="fr-BE"/>
        </w:rPr>
      </w:pPr>
      <w:r w:rsidRPr="008A1EAB">
        <w:rPr>
          <w:noProof/>
          <w:lang w:val="fr-BE"/>
        </w:rPr>
        <w:drawing>
          <wp:anchor distT="0" distB="0" distL="114300" distR="114300" simplePos="0" relativeHeight="251669504" behindDoc="0" locked="0" layoutInCell="1" allowOverlap="1" wp14:anchorId="1AD26AC4" wp14:editId="743D4B49">
            <wp:simplePos x="0" y="0"/>
            <wp:positionH relativeFrom="column">
              <wp:posOffset>3907155</wp:posOffset>
            </wp:positionH>
            <wp:positionV relativeFrom="paragraph">
              <wp:posOffset>6350</wp:posOffset>
            </wp:positionV>
            <wp:extent cx="1838325" cy="1192530"/>
            <wp:effectExtent l="0" t="0" r="9525" b="762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1EAB">
        <w:rPr>
          <w:noProof/>
          <w:lang w:eastAsia="nl-BE"/>
        </w:rPr>
        <w:drawing>
          <wp:anchor distT="0" distB="0" distL="114300" distR="114300" simplePos="0" relativeHeight="251670528" behindDoc="0" locked="0" layoutInCell="1" allowOverlap="1" wp14:anchorId="1A9A4FA6" wp14:editId="40023498">
            <wp:simplePos x="0" y="0"/>
            <wp:positionH relativeFrom="column">
              <wp:posOffset>2643505</wp:posOffset>
            </wp:positionH>
            <wp:positionV relativeFrom="paragraph">
              <wp:posOffset>6985</wp:posOffset>
            </wp:positionV>
            <wp:extent cx="1072515" cy="1180465"/>
            <wp:effectExtent l="0" t="0" r="0" b="635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1EAB" w:rsidRPr="008A1EAB">
        <w:rPr>
          <w:b/>
          <w:bCs/>
          <w:lang w:val="fr-BE"/>
        </w:rPr>
        <w:t xml:space="preserve">Baffle </w:t>
      </w:r>
      <w:proofErr w:type="spellStart"/>
      <w:r w:rsidR="008A1EAB" w:rsidRPr="008A1EAB">
        <w:rPr>
          <w:b/>
          <w:bCs/>
          <w:lang w:val="fr-BE"/>
        </w:rPr>
        <w:t>Oversize</w:t>
      </w:r>
      <w:proofErr w:type="spellEnd"/>
      <w:r w:rsidR="008A1EAB" w:rsidRPr="008A1EAB">
        <w:rPr>
          <w:lang w:val="fr-BE"/>
        </w:rPr>
        <w:t xml:space="preserve"> est un système</w:t>
      </w:r>
      <w:r w:rsidR="008A1EAB">
        <w:rPr>
          <w:lang w:val="fr-BE"/>
        </w:rPr>
        <w:t xml:space="preserve"> </w:t>
      </w:r>
      <w:r w:rsidR="008A1EAB" w:rsidRPr="008A1EAB">
        <w:rPr>
          <w:lang w:val="fr-BE"/>
        </w:rPr>
        <w:t>breveté qui permet de suspendre</w:t>
      </w:r>
      <w:r w:rsidR="008A1EAB">
        <w:rPr>
          <w:lang w:val="fr-BE"/>
        </w:rPr>
        <w:t xml:space="preserve"> </w:t>
      </w:r>
      <w:r w:rsidR="008A1EAB" w:rsidRPr="008A1EAB">
        <w:rPr>
          <w:lang w:val="fr-BE"/>
        </w:rPr>
        <w:t>au plafond les panneaux phono-absorbants</w:t>
      </w:r>
      <w:r w:rsidR="008A1EAB">
        <w:rPr>
          <w:lang w:val="fr-BE"/>
        </w:rPr>
        <w:t xml:space="preserve"> </w:t>
      </w:r>
      <w:proofErr w:type="spellStart"/>
      <w:r w:rsidR="008A1EAB" w:rsidRPr="008A1EAB">
        <w:rPr>
          <w:lang w:val="fr-BE"/>
        </w:rPr>
        <w:t>Snowsound</w:t>
      </w:r>
      <w:proofErr w:type="spellEnd"/>
      <w:r w:rsidR="008A1EAB" w:rsidRPr="008A1EAB">
        <w:rPr>
          <w:lang w:val="fr-BE"/>
        </w:rPr>
        <w:t xml:space="preserve"> </w:t>
      </w:r>
      <w:r w:rsidR="008A1EAB" w:rsidRPr="008A1EAB">
        <w:rPr>
          <w:i/>
          <w:iCs/>
          <w:lang w:val="fr-BE"/>
        </w:rPr>
        <w:t>de grandes dimensions</w:t>
      </w:r>
      <w:r w:rsidR="008A1EAB" w:rsidRPr="008A1EAB">
        <w:rPr>
          <w:lang w:val="fr-BE"/>
        </w:rPr>
        <w:t>. Le système de fixation</w:t>
      </w:r>
      <w:r w:rsidR="008A1EAB">
        <w:rPr>
          <w:lang w:val="fr-BE"/>
        </w:rPr>
        <w:t xml:space="preserve"> </w:t>
      </w:r>
      <w:r w:rsidR="008A1EAB" w:rsidRPr="008A1EAB">
        <w:rPr>
          <w:lang w:val="fr-BE"/>
        </w:rPr>
        <w:t>des panneaux aux câbles cache à</w:t>
      </w:r>
      <w:r w:rsidR="008A1EAB">
        <w:rPr>
          <w:lang w:val="fr-BE"/>
        </w:rPr>
        <w:t xml:space="preserve"> </w:t>
      </w:r>
      <w:r w:rsidR="008A1EAB" w:rsidRPr="008A1EAB">
        <w:rPr>
          <w:lang w:val="fr-BE"/>
        </w:rPr>
        <w:t>l’intérieur le mécanisme de fixation</w:t>
      </w:r>
      <w:r w:rsidR="008A1EAB">
        <w:rPr>
          <w:lang w:val="fr-BE"/>
        </w:rPr>
        <w:t xml:space="preserve"> </w:t>
      </w:r>
      <w:r w:rsidR="008A1EAB" w:rsidRPr="008A1EAB">
        <w:rPr>
          <w:lang w:val="fr-BE"/>
        </w:rPr>
        <w:t>au panneau et le système de réglage</w:t>
      </w:r>
      <w:r w:rsidR="008A1EAB">
        <w:rPr>
          <w:lang w:val="fr-BE"/>
        </w:rPr>
        <w:t xml:space="preserve"> </w:t>
      </w:r>
      <w:r w:rsidR="008A1EAB" w:rsidRPr="008A1EAB">
        <w:rPr>
          <w:lang w:val="fr-BE"/>
        </w:rPr>
        <w:t>en hauteur des câbles. Les crochets</w:t>
      </w:r>
      <w:r w:rsidR="008A1EAB">
        <w:rPr>
          <w:lang w:val="fr-BE"/>
        </w:rPr>
        <w:t xml:space="preserve"> </w:t>
      </w:r>
      <w:r w:rsidR="008A1EAB" w:rsidRPr="008A1EAB">
        <w:rPr>
          <w:lang w:val="fr-BE"/>
        </w:rPr>
        <w:t>sont en métal coulé sous pression</w:t>
      </w:r>
      <w:r w:rsidR="008A1EAB">
        <w:rPr>
          <w:lang w:val="fr-BE"/>
        </w:rPr>
        <w:t xml:space="preserve"> </w:t>
      </w:r>
      <w:r w:rsidR="008A1EAB" w:rsidRPr="008A1EAB">
        <w:rPr>
          <w:lang w:val="fr-BE"/>
        </w:rPr>
        <w:t>chromé et peuvent être placés le</w:t>
      </w:r>
      <w:r w:rsidR="008A1EAB">
        <w:rPr>
          <w:lang w:val="fr-BE"/>
        </w:rPr>
        <w:t xml:space="preserve"> </w:t>
      </w:r>
      <w:r w:rsidR="008A1EAB" w:rsidRPr="008A1EAB">
        <w:rPr>
          <w:lang w:val="fr-BE"/>
        </w:rPr>
        <w:t>long du bord supérieur du panneau</w:t>
      </w:r>
      <w:r w:rsidR="008A1EAB">
        <w:rPr>
          <w:lang w:val="fr-BE"/>
        </w:rPr>
        <w:t xml:space="preserve"> </w:t>
      </w:r>
      <w:r w:rsidR="008A1EAB" w:rsidRPr="008A1EAB">
        <w:rPr>
          <w:lang w:val="fr-BE"/>
        </w:rPr>
        <w:t>de manière à simplifier l’installation</w:t>
      </w:r>
      <w:r w:rsidR="008A1EAB">
        <w:rPr>
          <w:lang w:val="fr-BE"/>
        </w:rPr>
        <w:t xml:space="preserve"> </w:t>
      </w:r>
      <w:r w:rsidR="008A1EAB" w:rsidRPr="008A1EAB">
        <w:rPr>
          <w:lang w:val="fr-BE"/>
        </w:rPr>
        <w:t>au plafond.</w:t>
      </w:r>
    </w:p>
    <w:p w14:paraId="3EE7AA66" w14:textId="6E0326F9" w:rsidR="008A1EAB" w:rsidRPr="008A1EAB" w:rsidRDefault="008A1EAB" w:rsidP="008A1EAB">
      <w:pPr>
        <w:pStyle w:val="Kop1"/>
        <w:rPr>
          <w:lang w:val="fr-BE"/>
        </w:rPr>
      </w:pPr>
      <w:r w:rsidRPr="008A1EAB">
        <w:rPr>
          <w:lang w:val="fr-BE"/>
        </w:rPr>
        <w:t>La technologie Snowsound</w:t>
      </w:r>
    </w:p>
    <w:p w14:paraId="31A226BA" w14:textId="4D88BCFF" w:rsidR="00C34D49" w:rsidRDefault="00C34D49" w:rsidP="00C34D49">
      <w:pPr>
        <w:rPr>
          <w:noProof/>
          <w:lang w:val="fr-BE"/>
        </w:rPr>
      </w:pPr>
      <w:bookmarkStart w:id="0" w:name="_Hlk70341925"/>
      <w:r w:rsidRPr="00C34D49">
        <w:rPr>
          <w:lang w:val="fr-BE"/>
        </w:rPr>
        <w:t xml:space="preserve">La brillante intuition à la base de la technologie brevetée </w:t>
      </w:r>
      <w:proofErr w:type="spellStart"/>
      <w:r w:rsidRPr="00C34D49">
        <w:rPr>
          <w:lang w:val="fr-BE"/>
        </w:rPr>
        <w:t>Snowsound</w:t>
      </w:r>
      <w:proofErr w:type="spellEnd"/>
      <w:r w:rsidRPr="00C34D49">
        <w:rPr>
          <w:lang w:val="fr-BE"/>
        </w:rPr>
        <w:t xml:space="preserve"> prévoit l’emploi des panneaux en particules </w:t>
      </w:r>
      <w:r w:rsidRPr="00C34D49">
        <w:rPr>
          <w:i/>
          <w:iCs/>
          <w:lang w:val="fr-BE"/>
        </w:rPr>
        <w:t>à densité variable</w:t>
      </w:r>
      <w:r w:rsidRPr="00C34D49">
        <w:rPr>
          <w:lang w:val="fr-BE"/>
        </w:rPr>
        <w:t xml:space="preserve">, qui permet d’obtenir </w:t>
      </w:r>
      <w:r w:rsidRPr="00C34D49">
        <w:rPr>
          <w:i/>
          <w:iCs/>
          <w:lang w:val="fr-BE"/>
        </w:rPr>
        <w:t>une absorption sélective aux différentes fréquences</w:t>
      </w:r>
      <w:r w:rsidRPr="00C34D49">
        <w:rPr>
          <w:lang w:val="fr-BE"/>
        </w:rPr>
        <w:t xml:space="preserve"> et par conséquent d’optimiser l’acoustique des espaces, malgré </w:t>
      </w:r>
      <w:r w:rsidRPr="00C34D49">
        <w:rPr>
          <w:i/>
          <w:iCs/>
          <w:lang w:val="fr-BE"/>
        </w:rPr>
        <w:t>l’épaisseur très mince</w:t>
      </w:r>
      <w:r w:rsidRPr="00C34D49">
        <w:rPr>
          <w:lang w:val="fr-BE"/>
        </w:rPr>
        <w:t xml:space="preserve"> des panneaux. </w:t>
      </w:r>
      <w:r w:rsidRPr="00C34D49">
        <w:rPr>
          <w:i/>
          <w:iCs/>
          <w:lang w:val="fr-BE"/>
        </w:rPr>
        <w:t>L’absence de cadres et de coutures</w:t>
      </w:r>
      <w:r w:rsidRPr="00C34D49">
        <w:rPr>
          <w:lang w:val="fr-BE"/>
        </w:rPr>
        <w:t xml:space="preserve"> et la spécificité du matériel de base en font</w:t>
      </w:r>
      <w:r>
        <w:rPr>
          <w:lang w:val="fr-BE"/>
        </w:rPr>
        <w:t xml:space="preserve"> </w:t>
      </w:r>
      <w:r w:rsidRPr="00C34D49">
        <w:rPr>
          <w:lang w:val="fr-BE"/>
        </w:rPr>
        <w:t xml:space="preserve">des panneaux </w:t>
      </w:r>
      <w:r w:rsidRPr="009C22AE">
        <w:rPr>
          <w:i/>
          <w:iCs/>
          <w:lang w:val="fr-BE"/>
        </w:rPr>
        <w:t>très légers</w:t>
      </w:r>
      <w:r w:rsidRPr="00C34D49">
        <w:rPr>
          <w:lang w:val="fr-BE"/>
        </w:rPr>
        <w:t>, peu encombrants et qui s’adaptent très bien à tout espace.</w:t>
      </w:r>
      <w:r w:rsidR="009C22AE" w:rsidRPr="009C22AE">
        <w:rPr>
          <w:noProof/>
          <w:lang w:val="fr-BE"/>
        </w:rPr>
        <w:t xml:space="preserve"> </w:t>
      </w:r>
    </w:p>
    <w:p w14:paraId="11C77235" w14:textId="551F5A30" w:rsidR="009C22AE" w:rsidRDefault="009C22AE" w:rsidP="009C22AE">
      <w:pPr>
        <w:pStyle w:val="Kop2"/>
        <w:rPr>
          <w:noProof/>
          <w:lang w:val="fr-BE"/>
        </w:rPr>
      </w:pPr>
      <w:r>
        <w:rPr>
          <w:noProof/>
          <w:lang w:val="fr-BE"/>
        </w:rPr>
        <w:t>composition</w:t>
      </w:r>
    </w:p>
    <w:p w14:paraId="7A3EC52D" w14:textId="77777777" w:rsidR="009C22AE" w:rsidRDefault="009C22AE" w:rsidP="009C22AE">
      <w:pPr>
        <w:pStyle w:val="Lijstalinea"/>
        <w:numPr>
          <w:ilvl w:val="0"/>
          <w:numId w:val="34"/>
        </w:numPr>
        <w:rPr>
          <w:lang w:val="fr-BE"/>
        </w:rPr>
        <w:sectPr w:rsidR="009C22AE" w:rsidSect="009C22AE">
          <w:headerReference w:type="default" r:id="rId14"/>
          <w:footerReference w:type="default" r:id="rId15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B3996DC" w14:textId="39868F93" w:rsidR="009C22AE" w:rsidRPr="00341561" w:rsidRDefault="009C22AE" w:rsidP="009C22AE">
      <w:pPr>
        <w:pStyle w:val="Lijstalinea"/>
        <w:numPr>
          <w:ilvl w:val="0"/>
          <w:numId w:val="34"/>
        </w:numPr>
        <w:rPr>
          <w:lang w:val="fr-BE"/>
        </w:rPr>
      </w:pPr>
      <w:r w:rsidRPr="00341561">
        <w:rPr>
          <w:lang w:val="fr-BE"/>
        </w:rPr>
        <w:t xml:space="preserve">surface du panneau est recouverte en tissue polyester </w:t>
      </w:r>
      <w:proofErr w:type="spellStart"/>
      <w:r w:rsidRPr="00341561">
        <w:rPr>
          <w:lang w:val="fr-BE"/>
        </w:rPr>
        <w:t>Trevira</w:t>
      </w:r>
      <w:proofErr w:type="spellEnd"/>
      <w:r w:rsidRPr="00341561">
        <w:rPr>
          <w:lang w:val="fr-BE"/>
        </w:rPr>
        <w:t xml:space="preserve"> CS</w:t>
      </w:r>
    </w:p>
    <w:p w14:paraId="2B5D3A2F" w14:textId="77777777" w:rsidR="009C22AE" w:rsidRDefault="009C22AE" w:rsidP="009C22AE">
      <w:pPr>
        <w:pStyle w:val="Lijstalinea"/>
        <w:numPr>
          <w:ilvl w:val="0"/>
          <w:numId w:val="34"/>
        </w:numPr>
      </w:pPr>
      <w:r>
        <w:t xml:space="preserve">polyester à haute </w:t>
      </w:r>
      <w:proofErr w:type="spellStart"/>
      <w:r>
        <w:t>densité</w:t>
      </w:r>
      <w:proofErr w:type="spellEnd"/>
    </w:p>
    <w:p w14:paraId="328DE2C2" w14:textId="77777777" w:rsidR="009C22AE" w:rsidRDefault="009C22AE" w:rsidP="009C22AE">
      <w:pPr>
        <w:pStyle w:val="Lijstalinea"/>
        <w:numPr>
          <w:ilvl w:val="0"/>
          <w:numId w:val="34"/>
        </w:numPr>
      </w:pPr>
      <w:r>
        <w:t xml:space="preserve">polyester à moyenne </w:t>
      </w:r>
      <w:proofErr w:type="spellStart"/>
      <w:r>
        <w:t>densité</w:t>
      </w:r>
      <w:proofErr w:type="spellEnd"/>
    </w:p>
    <w:p w14:paraId="08410379" w14:textId="77777777" w:rsidR="009C22AE" w:rsidRDefault="009C22AE" w:rsidP="009C22AE">
      <w:pPr>
        <w:pStyle w:val="Lijstalinea"/>
        <w:numPr>
          <w:ilvl w:val="0"/>
          <w:numId w:val="34"/>
        </w:numPr>
      </w:pPr>
      <w:r>
        <w:t xml:space="preserve">polyester à </w:t>
      </w:r>
      <w:proofErr w:type="spellStart"/>
      <w:r>
        <w:t>basse</w:t>
      </w:r>
      <w:proofErr w:type="spellEnd"/>
      <w:r>
        <w:t xml:space="preserve"> </w:t>
      </w:r>
      <w:proofErr w:type="spellStart"/>
      <w:r>
        <w:t>densité</w:t>
      </w:r>
      <w:proofErr w:type="spellEnd"/>
    </w:p>
    <w:p w14:paraId="412EE803" w14:textId="77777777" w:rsidR="009C22AE" w:rsidRDefault="009C22AE" w:rsidP="009C22AE">
      <w:pPr>
        <w:pStyle w:val="Lijstalinea"/>
        <w:numPr>
          <w:ilvl w:val="0"/>
          <w:numId w:val="34"/>
        </w:numPr>
        <w:sectPr w:rsidR="009C22AE" w:rsidSect="000F3DD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t>bord rigide</w:t>
      </w:r>
    </w:p>
    <w:p w14:paraId="3F8797A0" w14:textId="77777777" w:rsidR="009C22AE" w:rsidRDefault="009C22AE" w:rsidP="009C22AE">
      <w:pPr>
        <w:spacing w:after="0"/>
        <w:jc w:val="center"/>
      </w:pPr>
      <w:r>
        <w:rPr>
          <w:noProof/>
        </w:rPr>
        <w:drawing>
          <wp:inline distT="0" distB="0" distL="0" distR="0" wp14:anchorId="4FD0BB7A" wp14:editId="15B515CF">
            <wp:extent cx="4229100" cy="913694"/>
            <wp:effectExtent l="0" t="0" r="0" b="127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nowsound-technology.PNG"/>
                    <pic:cNvPicPr/>
                  </pic:nvPicPr>
                  <pic:blipFill>
                    <a:blip r:embed="rId1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680" cy="92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798F02B2" w14:textId="77777777" w:rsidR="009C22AE" w:rsidRPr="00D368E2" w:rsidRDefault="009C22AE" w:rsidP="009C22AE">
      <w:pPr>
        <w:pStyle w:val="Kop1"/>
      </w:pPr>
      <w:r>
        <w:lastRenderedPageBreak/>
        <w:t>charactéristiques</w:t>
      </w:r>
    </w:p>
    <w:tbl>
      <w:tblPr>
        <w:tblStyle w:val="Rastertabel5donker-Accent3"/>
        <w:tblW w:w="9848" w:type="dxa"/>
        <w:jc w:val="center"/>
        <w:tblLayout w:type="fixed"/>
        <w:tblLook w:val="04A0" w:firstRow="1" w:lastRow="0" w:firstColumn="1" w:lastColumn="0" w:noHBand="0" w:noVBand="1"/>
      </w:tblPr>
      <w:tblGrid>
        <w:gridCol w:w="2689"/>
        <w:gridCol w:w="1984"/>
        <w:gridCol w:w="1701"/>
        <w:gridCol w:w="3474"/>
      </w:tblGrid>
      <w:tr w:rsidR="00804D96" w:rsidRPr="00F4464A" w14:paraId="7DCD4EFE" w14:textId="733EBE42" w:rsidTr="001B4B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7E676178" w14:textId="77777777" w:rsidR="00804D96" w:rsidRPr="00F4464A" w:rsidRDefault="00804D96" w:rsidP="0091440E">
            <w:pPr>
              <w:jc w:val="left"/>
            </w:pPr>
          </w:p>
        </w:tc>
        <w:tc>
          <w:tcPr>
            <w:tcW w:w="3685" w:type="dxa"/>
            <w:gridSpan w:val="2"/>
            <w:vAlign w:val="center"/>
          </w:tcPr>
          <w:p w14:paraId="5F132DB5" w14:textId="6FA5E981" w:rsidR="00804D96" w:rsidRDefault="00804D96" w:rsidP="00891E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BAFFLE</w:t>
            </w:r>
          </w:p>
        </w:tc>
        <w:tc>
          <w:tcPr>
            <w:tcW w:w="3474" w:type="dxa"/>
            <w:vAlign w:val="center"/>
          </w:tcPr>
          <w:p w14:paraId="4915DE6A" w14:textId="038629F0" w:rsidR="00804D96" w:rsidRDefault="00891E27" w:rsidP="00891E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BAFFLE OVER</w:t>
            </w:r>
            <w:r w:rsidR="00A66ED4">
              <w:t>S</w:t>
            </w:r>
            <w:r>
              <w:t>I</w:t>
            </w:r>
            <w:r w:rsidR="00A66ED4">
              <w:t>Z</w:t>
            </w:r>
            <w:r>
              <w:t>E</w:t>
            </w:r>
          </w:p>
        </w:tc>
      </w:tr>
      <w:tr w:rsidR="00804D96" w:rsidRPr="00A66ED4" w14:paraId="6E9456DC" w14:textId="67026CD6" w:rsidTr="001B4B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485C6919" w14:textId="77777777" w:rsidR="00804D96" w:rsidRPr="00F4464A" w:rsidRDefault="00804D96" w:rsidP="0091440E">
            <w:pPr>
              <w:jc w:val="left"/>
            </w:pPr>
            <w:r w:rsidRPr="00F4464A">
              <w:t>MAT</w:t>
            </w:r>
            <w:r>
              <w:t>É</w:t>
            </w:r>
            <w:r w:rsidRPr="00F4464A">
              <w:t>RIA</w:t>
            </w:r>
            <w:r>
              <w:t>U</w:t>
            </w:r>
          </w:p>
        </w:tc>
        <w:tc>
          <w:tcPr>
            <w:tcW w:w="7159" w:type="dxa"/>
            <w:gridSpan w:val="3"/>
            <w:vAlign w:val="center"/>
          </w:tcPr>
          <w:p w14:paraId="15316F93" w14:textId="77777777" w:rsidR="00804D96" w:rsidRPr="00891E27" w:rsidRDefault="00804D96" w:rsidP="00891E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BE"/>
              </w:rPr>
            </w:pPr>
            <w:r w:rsidRPr="00891E27">
              <w:rPr>
                <w:lang w:val="fr-BE"/>
              </w:rPr>
              <w:t>Noyau: 100% polyester recyclé à densité variée</w:t>
            </w:r>
          </w:p>
          <w:p w14:paraId="63162FE5" w14:textId="249210CD" w:rsidR="00804D96" w:rsidRPr="00891E27" w:rsidRDefault="00804D96" w:rsidP="00891E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BE"/>
              </w:rPr>
            </w:pPr>
            <w:r w:rsidRPr="00891E27">
              <w:rPr>
                <w:lang w:val="fr-BE"/>
              </w:rPr>
              <w:t xml:space="preserve">Revêtement: tissu polyester </w:t>
            </w:r>
            <w:proofErr w:type="spellStart"/>
            <w:r w:rsidRPr="00891E27">
              <w:rPr>
                <w:lang w:val="fr-BE"/>
              </w:rPr>
              <w:t>Trevira</w:t>
            </w:r>
            <w:proofErr w:type="spellEnd"/>
            <w:r w:rsidRPr="00891E27">
              <w:rPr>
                <w:lang w:val="fr-BE"/>
              </w:rPr>
              <w:t xml:space="preserve"> CS®</w:t>
            </w:r>
          </w:p>
        </w:tc>
      </w:tr>
      <w:tr w:rsidR="00804D96" w:rsidRPr="00A66ED4" w14:paraId="4D726008" w14:textId="65386272" w:rsidTr="001B4B2F">
        <w:trPr>
          <w:trHeight w:val="8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4BD5209F" w14:textId="77777777" w:rsidR="00804D96" w:rsidRPr="00F4464A" w:rsidRDefault="00804D96" w:rsidP="0091440E">
            <w:pPr>
              <w:jc w:val="left"/>
            </w:pPr>
            <w:r>
              <w:t>COLORIS</w:t>
            </w:r>
          </w:p>
        </w:tc>
        <w:tc>
          <w:tcPr>
            <w:tcW w:w="7159" w:type="dxa"/>
            <w:gridSpan w:val="3"/>
            <w:vAlign w:val="center"/>
          </w:tcPr>
          <w:p w14:paraId="5C7BFC12" w14:textId="43B82A3B" w:rsidR="00804D96" w:rsidRDefault="00804D96" w:rsidP="00891E27">
            <w:pPr>
              <w:ind w:left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BE"/>
              </w:rPr>
            </w:pPr>
            <w:r w:rsidRPr="00341561">
              <w:rPr>
                <w:lang w:val="fr-BE"/>
              </w:rPr>
              <w:t>1</w:t>
            </w:r>
            <w:r w:rsidR="008C7ACB">
              <w:rPr>
                <w:lang w:val="fr-BE"/>
              </w:rPr>
              <w:t>3</w:t>
            </w:r>
            <w:r w:rsidRPr="00341561">
              <w:rPr>
                <w:lang w:val="fr-BE"/>
              </w:rPr>
              <w:t xml:space="preserve"> coloris</w:t>
            </w:r>
            <w:r w:rsidR="001B4B2F">
              <w:rPr>
                <w:lang w:val="fr-BE"/>
              </w:rPr>
              <w:t xml:space="preserve"> </w:t>
            </w:r>
            <w:r w:rsidR="00891E27">
              <w:rPr>
                <w:lang w:val="fr-BE"/>
              </w:rPr>
              <w:t xml:space="preserve">: </w:t>
            </w:r>
          </w:p>
          <w:p w14:paraId="3F258BBA" w14:textId="354CA85B" w:rsidR="00891E27" w:rsidRPr="00341561" w:rsidRDefault="00891E27" w:rsidP="00891E27">
            <w:pPr>
              <w:ind w:left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BE"/>
              </w:rPr>
            </w:pPr>
            <w:r>
              <w:rPr>
                <w:lang w:val="fr-BE"/>
              </w:rPr>
              <w:t>Blanc, gris argente, gris foncé, beige, taupe, jaune, orange, rouge, vert clair, rouge brique, bleu clair, sarcelle, blanc glacier</w:t>
            </w:r>
            <w:r w:rsidR="001B4B2F">
              <w:rPr>
                <w:lang w:val="fr-BE"/>
              </w:rPr>
              <w:t>*</w:t>
            </w:r>
          </w:p>
        </w:tc>
      </w:tr>
      <w:tr w:rsidR="00891E27" w:rsidRPr="003C281F" w14:paraId="65C72EA5" w14:textId="1E6E3005" w:rsidTr="001B4B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37DAEBEC" w14:textId="46D09E4C" w:rsidR="00891E27" w:rsidRPr="001B4B2F" w:rsidRDefault="00891E27" w:rsidP="0091440E">
            <w:pPr>
              <w:jc w:val="left"/>
              <w:rPr>
                <w:b w:val="0"/>
                <w:bCs w:val="0"/>
                <w:lang w:val="de-DE"/>
              </w:rPr>
            </w:pPr>
            <w:r>
              <w:rPr>
                <w:lang w:val="de-DE"/>
              </w:rPr>
              <w:t>DIMENSIONS</w:t>
            </w:r>
          </w:p>
        </w:tc>
        <w:tc>
          <w:tcPr>
            <w:tcW w:w="1984" w:type="dxa"/>
            <w:vAlign w:val="center"/>
          </w:tcPr>
          <w:p w14:paraId="64998E7B" w14:textId="70DF6392" w:rsidR="00891E27" w:rsidRDefault="00891E27" w:rsidP="00891E27">
            <w:pPr>
              <w:ind w:left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r w:rsidRPr="003C281F">
              <w:rPr>
                <w:lang w:val="de-DE"/>
              </w:rPr>
              <w:t>750 x 440 mm</w:t>
            </w:r>
          </w:p>
          <w:p w14:paraId="71FBE50A" w14:textId="2BD46218" w:rsidR="00891E27" w:rsidRDefault="00891E27" w:rsidP="00891E27">
            <w:pPr>
              <w:ind w:left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r w:rsidRPr="003C281F">
              <w:rPr>
                <w:lang w:val="de-DE"/>
              </w:rPr>
              <w:t>1190 x 440 mm</w:t>
            </w:r>
          </w:p>
          <w:p w14:paraId="325C5098" w14:textId="77777777" w:rsidR="00891E27" w:rsidRDefault="00891E27" w:rsidP="00891E27">
            <w:pPr>
              <w:ind w:left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r>
              <w:rPr>
                <w:lang w:val="de-DE"/>
              </w:rPr>
              <w:t>1390 x 440 mm</w:t>
            </w:r>
          </w:p>
          <w:p w14:paraId="1A8C9C9B" w14:textId="77777777" w:rsidR="00891E27" w:rsidRDefault="00891E27" w:rsidP="00891E27">
            <w:pPr>
              <w:ind w:left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r w:rsidRPr="003C281F">
              <w:rPr>
                <w:lang w:val="de-DE"/>
              </w:rPr>
              <w:t>1590 x 440 mm</w:t>
            </w:r>
          </w:p>
          <w:p w14:paraId="7A15E4A0" w14:textId="1F60A16E" w:rsidR="00891E27" w:rsidRDefault="00891E27" w:rsidP="00891E27">
            <w:pPr>
              <w:ind w:left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r>
              <w:rPr>
                <w:lang w:val="de-DE"/>
              </w:rPr>
              <w:t>1790 x 440 mm</w:t>
            </w:r>
          </w:p>
        </w:tc>
        <w:tc>
          <w:tcPr>
            <w:tcW w:w="1701" w:type="dxa"/>
            <w:vAlign w:val="center"/>
          </w:tcPr>
          <w:p w14:paraId="7F74C794" w14:textId="77777777" w:rsidR="00891E27" w:rsidRDefault="001B4B2F" w:rsidP="00891E27">
            <w:pPr>
              <w:ind w:left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r>
              <w:rPr>
                <w:lang w:val="de-DE"/>
              </w:rPr>
              <w:t>590 x 590 mm</w:t>
            </w:r>
          </w:p>
          <w:p w14:paraId="12F6CB3D" w14:textId="77777777" w:rsidR="001B4B2F" w:rsidRDefault="001B4B2F" w:rsidP="00891E27">
            <w:pPr>
              <w:ind w:left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r>
              <w:rPr>
                <w:lang w:val="de-DE"/>
              </w:rPr>
              <w:t>750 x 590 mm</w:t>
            </w:r>
          </w:p>
          <w:p w14:paraId="57E50002" w14:textId="77777777" w:rsidR="001B4B2F" w:rsidRDefault="001B4B2F" w:rsidP="00891E27">
            <w:pPr>
              <w:ind w:left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r>
              <w:rPr>
                <w:lang w:val="de-DE"/>
              </w:rPr>
              <w:t>1190 x 590 mm</w:t>
            </w:r>
          </w:p>
          <w:p w14:paraId="678EA119" w14:textId="5A5BC9BD" w:rsidR="001B4B2F" w:rsidRPr="003C281F" w:rsidRDefault="001B4B2F" w:rsidP="00891E27">
            <w:pPr>
              <w:ind w:left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r>
              <w:rPr>
                <w:lang w:val="de-DE"/>
              </w:rPr>
              <w:t>1590 x 590 mm</w:t>
            </w:r>
          </w:p>
        </w:tc>
        <w:tc>
          <w:tcPr>
            <w:tcW w:w="3474" w:type="dxa"/>
            <w:vAlign w:val="center"/>
          </w:tcPr>
          <w:p w14:paraId="6E28565D" w14:textId="77777777" w:rsidR="00891E27" w:rsidRDefault="00891E27" w:rsidP="00891E27">
            <w:pPr>
              <w:ind w:left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r>
              <w:rPr>
                <w:lang w:val="de-DE"/>
              </w:rPr>
              <w:t>1190 x 1190 mm</w:t>
            </w:r>
          </w:p>
          <w:p w14:paraId="2B68D3FF" w14:textId="0CD7968E" w:rsidR="00891E27" w:rsidRDefault="00891E27" w:rsidP="00891E27">
            <w:pPr>
              <w:ind w:left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r>
              <w:rPr>
                <w:lang w:val="de-DE"/>
              </w:rPr>
              <w:t>1590 x 1190 mm</w:t>
            </w:r>
          </w:p>
          <w:p w14:paraId="0434F44E" w14:textId="6F99BAEB" w:rsidR="00891E27" w:rsidRPr="003C281F" w:rsidRDefault="00891E27" w:rsidP="00891E27">
            <w:pPr>
              <w:ind w:left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r>
              <w:rPr>
                <w:lang w:val="de-DE"/>
              </w:rPr>
              <w:t>1190 x 1590 mm</w:t>
            </w:r>
          </w:p>
        </w:tc>
      </w:tr>
      <w:tr w:rsidR="00804D96" w:rsidRPr="00060B7B" w14:paraId="3E146C1F" w14:textId="7E8D088F" w:rsidTr="001B4B2F">
        <w:trPr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255565BB" w14:textId="77777777" w:rsidR="00804D96" w:rsidRPr="00861559" w:rsidRDefault="00804D96" w:rsidP="0091440E">
            <w:pPr>
              <w:jc w:val="left"/>
            </w:pPr>
            <w:r>
              <w:t>ÉPAISSEUR</w:t>
            </w:r>
          </w:p>
        </w:tc>
        <w:tc>
          <w:tcPr>
            <w:tcW w:w="7159" w:type="dxa"/>
            <w:gridSpan w:val="3"/>
            <w:vAlign w:val="center"/>
          </w:tcPr>
          <w:p w14:paraId="038E46F2" w14:textId="3C0907E9" w:rsidR="00804D96" w:rsidRDefault="00804D96" w:rsidP="00891E27">
            <w:pPr>
              <w:ind w:left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34 mm</w:t>
            </w:r>
          </w:p>
        </w:tc>
      </w:tr>
      <w:tr w:rsidR="001B4B2F" w:rsidRPr="00060B7B" w14:paraId="7A6F9F43" w14:textId="04446219" w:rsidTr="00D520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3084C824" w14:textId="77777777" w:rsidR="001B4B2F" w:rsidRPr="00861559" w:rsidRDefault="001B4B2F" w:rsidP="0091440E">
            <w:pPr>
              <w:jc w:val="left"/>
            </w:pPr>
            <w:r>
              <w:t>POIDS</w:t>
            </w:r>
          </w:p>
        </w:tc>
        <w:tc>
          <w:tcPr>
            <w:tcW w:w="7159" w:type="dxa"/>
            <w:gridSpan w:val="3"/>
            <w:vAlign w:val="center"/>
          </w:tcPr>
          <w:p w14:paraId="4E7404B1" w14:textId="55A7EBDC" w:rsidR="001B4B2F" w:rsidRDefault="001B4B2F" w:rsidP="00891E27">
            <w:pPr>
              <w:ind w:left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+/- 3.4 kg/m²</w:t>
            </w:r>
          </w:p>
        </w:tc>
      </w:tr>
      <w:tr w:rsidR="00804D96" w:rsidRPr="0022360E" w14:paraId="2B1B078F" w14:textId="53E4C933" w:rsidTr="001B4B2F">
        <w:trPr>
          <w:trHeight w:val="5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273DB677" w14:textId="77777777" w:rsidR="00804D96" w:rsidRPr="00F4464A" w:rsidRDefault="00804D96" w:rsidP="0091440E">
            <w:pPr>
              <w:jc w:val="left"/>
            </w:pPr>
            <w:r>
              <w:t xml:space="preserve">COMPORTEMENT AU FEU </w:t>
            </w:r>
          </w:p>
        </w:tc>
        <w:tc>
          <w:tcPr>
            <w:tcW w:w="7159" w:type="dxa"/>
            <w:gridSpan w:val="3"/>
            <w:vAlign w:val="center"/>
          </w:tcPr>
          <w:p w14:paraId="0B078DA3" w14:textId="0C414EC8" w:rsidR="00804D96" w:rsidRDefault="00804D96" w:rsidP="00891E27">
            <w:pPr>
              <w:ind w:left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B-s2-d0 (EN 13501-1)</w:t>
            </w:r>
          </w:p>
        </w:tc>
      </w:tr>
      <w:tr w:rsidR="00804D96" w:rsidRPr="00A66ED4" w14:paraId="78831E26" w14:textId="3BD14D1A" w:rsidTr="001B4B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46FDC2C1" w14:textId="77777777" w:rsidR="00804D96" w:rsidRPr="00627646" w:rsidRDefault="00804D96" w:rsidP="0091440E">
            <w:pPr>
              <w:jc w:val="left"/>
            </w:pPr>
            <w:r>
              <w:t>CLASSE D’ABSORPTION</w:t>
            </w:r>
          </w:p>
        </w:tc>
        <w:tc>
          <w:tcPr>
            <w:tcW w:w="7159" w:type="dxa"/>
            <w:gridSpan w:val="3"/>
            <w:vAlign w:val="center"/>
          </w:tcPr>
          <w:p w14:paraId="52654DC3" w14:textId="77777777" w:rsidR="00804D96" w:rsidRPr="00341561" w:rsidRDefault="00804D96" w:rsidP="00891E27">
            <w:pPr>
              <w:ind w:left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BE"/>
              </w:rPr>
            </w:pPr>
            <w:r w:rsidRPr="00341561">
              <w:rPr>
                <w:lang w:val="fr-BE"/>
              </w:rPr>
              <w:t>A (EN ISO 11654)</w:t>
            </w:r>
          </w:p>
          <w:p w14:paraId="6787C2B3" w14:textId="13651D11" w:rsidR="00804D96" w:rsidRPr="00341561" w:rsidRDefault="00804D96" w:rsidP="00891E27">
            <w:pPr>
              <w:ind w:left="2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BE"/>
              </w:rPr>
            </w:pPr>
            <w:r w:rsidRPr="00341561">
              <w:rPr>
                <w:i/>
                <w:lang w:val="fr-BE"/>
              </w:rPr>
              <w:t>Absorbant double face</w:t>
            </w:r>
          </w:p>
        </w:tc>
      </w:tr>
      <w:tr w:rsidR="00804D96" w:rsidRPr="00A66ED4" w14:paraId="75934ABA" w14:textId="5E452837" w:rsidTr="001B4B2F">
        <w:trPr>
          <w:trHeight w:val="8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5928A2CC" w14:textId="77777777" w:rsidR="00804D96" w:rsidRPr="00341561" w:rsidRDefault="00804D96" w:rsidP="0091440E">
            <w:pPr>
              <w:jc w:val="left"/>
              <w:rPr>
                <w:lang w:val="fr-BE"/>
              </w:rPr>
            </w:pPr>
            <w:r w:rsidRPr="00341561">
              <w:rPr>
                <w:lang w:val="fr-BE"/>
              </w:rPr>
              <w:t>RÉSISTANCE À LA TEMPÉRATURE &amp;  L'HUMIDITÉ</w:t>
            </w:r>
          </w:p>
        </w:tc>
        <w:tc>
          <w:tcPr>
            <w:tcW w:w="7159" w:type="dxa"/>
            <w:gridSpan w:val="3"/>
            <w:vAlign w:val="center"/>
          </w:tcPr>
          <w:p w14:paraId="416C2F76" w14:textId="77777777" w:rsidR="00804D96" w:rsidRPr="00341561" w:rsidRDefault="00804D96" w:rsidP="00891E27">
            <w:pPr>
              <w:ind w:left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BE"/>
              </w:rPr>
            </w:pPr>
            <w:r w:rsidRPr="00341561">
              <w:rPr>
                <w:lang w:val="fr-BE"/>
              </w:rPr>
              <w:t>De -20°C à +70°C (ISO 9142)</w:t>
            </w:r>
          </w:p>
          <w:p w14:paraId="1E24A1FF" w14:textId="45B7723E" w:rsidR="00804D96" w:rsidRPr="00341561" w:rsidRDefault="00804D96" w:rsidP="00891E27">
            <w:pPr>
              <w:ind w:left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BE"/>
              </w:rPr>
            </w:pPr>
            <w:r w:rsidRPr="00341561">
              <w:rPr>
                <w:lang w:val="fr-BE"/>
              </w:rPr>
              <w:t>Jusqu’à une humidité de 90%</w:t>
            </w:r>
          </w:p>
        </w:tc>
      </w:tr>
      <w:tr w:rsidR="00804D96" w:rsidRPr="00A66ED4" w14:paraId="56D6FD91" w14:textId="7E676935" w:rsidTr="001B4B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2EA6ABAC" w14:textId="77777777" w:rsidR="00804D96" w:rsidRDefault="00804D96" w:rsidP="0091440E">
            <w:pPr>
              <w:jc w:val="left"/>
            </w:pPr>
            <w:r>
              <w:t>ÉCOLOGIE &amp; BREVETS</w:t>
            </w:r>
          </w:p>
        </w:tc>
        <w:tc>
          <w:tcPr>
            <w:tcW w:w="7159" w:type="dxa"/>
            <w:gridSpan w:val="3"/>
            <w:vAlign w:val="center"/>
          </w:tcPr>
          <w:p w14:paraId="7B7446E8" w14:textId="77777777" w:rsidR="00804D96" w:rsidRPr="00341561" w:rsidRDefault="00804D96" w:rsidP="00891E27">
            <w:pPr>
              <w:pStyle w:val="Lijstalinea"/>
              <w:numPr>
                <w:ilvl w:val="0"/>
                <w:numId w:val="35"/>
              </w:num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BE"/>
              </w:rPr>
            </w:pPr>
            <w:r w:rsidRPr="00341561">
              <w:rPr>
                <w:lang w:val="fr-BE"/>
              </w:rPr>
              <w:t xml:space="preserve">CE-Marquage (EN 13964 - </w:t>
            </w:r>
            <w:proofErr w:type="spellStart"/>
            <w:r w:rsidRPr="00341561">
              <w:rPr>
                <w:lang w:val="fr-BE"/>
              </w:rPr>
              <w:t>Regulation</w:t>
            </w:r>
            <w:proofErr w:type="spellEnd"/>
            <w:r w:rsidRPr="00341561">
              <w:rPr>
                <w:lang w:val="fr-BE"/>
              </w:rPr>
              <w:t xml:space="preserve"> (UE) no. 305/2011)</w:t>
            </w:r>
          </w:p>
          <w:p w14:paraId="36D12140" w14:textId="77777777" w:rsidR="00804D96" w:rsidRPr="005464E0" w:rsidRDefault="00804D96" w:rsidP="00891E27">
            <w:pPr>
              <w:pStyle w:val="Lijstalinea"/>
              <w:numPr>
                <w:ilvl w:val="0"/>
                <w:numId w:val="35"/>
              </w:num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proofErr w:type="spellStart"/>
            <w:r w:rsidRPr="005464E0">
              <w:rPr>
                <w:lang w:val="en-GB"/>
              </w:rPr>
              <w:t>Greenguard</w:t>
            </w:r>
            <w:proofErr w:type="spellEnd"/>
            <w:r w:rsidRPr="005464E0">
              <w:rPr>
                <w:lang w:val="en-GB"/>
              </w:rPr>
              <w:t xml:space="preserve"> GOLD certificat</w:t>
            </w:r>
            <w:r>
              <w:rPr>
                <w:lang w:val="en-GB"/>
              </w:rPr>
              <w:t>e</w:t>
            </w:r>
          </w:p>
          <w:p w14:paraId="603C1196" w14:textId="0FF56E8B" w:rsidR="00804D96" w:rsidRPr="00804D96" w:rsidRDefault="00804D96" w:rsidP="00891E27">
            <w:pPr>
              <w:pStyle w:val="Lijstalinea"/>
              <w:numPr>
                <w:ilvl w:val="0"/>
                <w:numId w:val="35"/>
              </w:num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BE"/>
              </w:rPr>
            </w:pPr>
            <w:r w:rsidRPr="00804D96">
              <w:rPr>
                <w:lang w:val="fr-BE"/>
              </w:rPr>
              <w:t>La teneur en formaldéhyde est non détectable; (UNI EN 717-2)</w:t>
            </w:r>
          </w:p>
        </w:tc>
      </w:tr>
      <w:tr w:rsidR="00804D96" w:rsidRPr="00A66ED4" w14:paraId="43D3BAF5" w14:textId="7B7B80BA" w:rsidTr="001B4B2F">
        <w:trPr>
          <w:trHeight w:val="8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10CA87C8" w14:textId="77777777" w:rsidR="00804D96" w:rsidRDefault="00804D96" w:rsidP="0091440E">
            <w:pPr>
              <w:jc w:val="left"/>
            </w:pPr>
            <w:r>
              <w:t>HYGIÈNE &amp; ENTRETIEN</w:t>
            </w:r>
          </w:p>
        </w:tc>
        <w:tc>
          <w:tcPr>
            <w:tcW w:w="7159" w:type="dxa"/>
            <w:gridSpan w:val="3"/>
            <w:vAlign w:val="center"/>
          </w:tcPr>
          <w:p w14:paraId="4C066C96" w14:textId="13E285AA" w:rsidR="00804D96" w:rsidRPr="00804D96" w:rsidRDefault="00804D96" w:rsidP="00891E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BE"/>
              </w:rPr>
            </w:pPr>
            <w:r w:rsidRPr="00804D96">
              <w:rPr>
                <w:lang w:val="fr-BE"/>
              </w:rPr>
              <w:t>L’absence de lame d’air entre le tissu et le matériau phono-absorbant conjuguée à l’absence de cavité réduit nettement la probabilité d’accumuler poussières et pollens et d’abriter des insectes. La surface continue du panneau est aisément lavable au moyen de détergents adéquats.</w:t>
            </w:r>
          </w:p>
        </w:tc>
      </w:tr>
      <w:tr w:rsidR="00804D96" w:rsidRPr="00F4464A" w14:paraId="37D06B43" w14:textId="2D808AA3" w:rsidTr="001B4B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2CB82504" w14:textId="77777777" w:rsidR="00804D96" w:rsidRPr="00991041" w:rsidRDefault="00804D96" w:rsidP="0091440E">
            <w:pPr>
              <w:jc w:val="left"/>
            </w:pPr>
            <w:r>
              <w:t>MONTAGE</w:t>
            </w:r>
          </w:p>
        </w:tc>
        <w:tc>
          <w:tcPr>
            <w:tcW w:w="7159" w:type="dxa"/>
            <w:gridSpan w:val="3"/>
            <w:vAlign w:val="center"/>
          </w:tcPr>
          <w:p w14:paraId="37536861" w14:textId="29A69841" w:rsidR="00804D96" w:rsidRDefault="00804D96" w:rsidP="00891E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Sur</w:t>
            </w:r>
            <w:proofErr w:type="spellEnd"/>
            <w:r>
              <w:t xml:space="preserve"> des </w:t>
            </w:r>
            <w:proofErr w:type="spellStart"/>
            <w:r>
              <w:t>câbles</w:t>
            </w:r>
            <w:proofErr w:type="spellEnd"/>
          </w:p>
        </w:tc>
      </w:tr>
    </w:tbl>
    <w:p w14:paraId="7B2E45B6" w14:textId="6C9506FE" w:rsidR="001B4B2F" w:rsidRPr="001B4B2F" w:rsidRDefault="001B4B2F" w:rsidP="001B4B2F">
      <w:pPr>
        <w:rPr>
          <w:i/>
          <w:iCs/>
          <w:sz w:val="20"/>
          <w:szCs w:val="20"/>
          <w:lang w:val="fr-BE"/>
        </w:rPr>
      </w:pPr>
      <w:r>
        <w:rPr>
          <w:i/>
          <w:iCs/>
          <w:sz w:val="20"/>
          <w:szCs w:val="20"/>
          <w:lang w:val="fr-BE"/>
        </w:rPr>
        <w:t>* Le Baffle à largeur de 440 mm n’est pas disponible en couleur BLANC GLACIER !</w:t>
      </w:r>
    </w:p>
    <w:p w14:paraId="3DCE2026" w14:textId="77777777" w:rsidR="00387B5E" w:rsidRDefault="00387B5E">
      <w:pPr>
        <w:jc w:val="left"/>
        <w:rPr>
          <w:rFonts w:ascii="Circular Std Book" w:eastAsiaTheme="majorEastAsia" w:hAnsi="Circular Std Book" w:cstheme="majorBidi"/>
          <w:b/>
          <w:smallCaps/>
          <w:color w:val="3B3838" w:themeColor="background2" w:themeShade="40"/>
          <w:sz w:val="26"/>
          <w:szCs w:val="26"/>
          <w:lang w:val="fr-BE"/>
        </w:rPr>
      </w:pPr>
      <w:r>
        <w:rPr>
          <w:lang w:val="fr-BE"/>
        </w:rPr>
        <w:br w:type="page"/>
      </w:r>
    </w:p>
    <w:p w14:paraId="1D76A46A" w14:textId="41AA500F" w:rsidR="00C34D49" w:rsidRDefault="009C22AE" w:rsidP="009C22AE">
      <w:pPr>
        <w:pStyle w:val="Kop2"/>
        <w:rPr>
          <w:lang w:val="fr-BE"/>
        </w:rPr>
      </w:pPr>
      <w:bookmarkStart w:id="1" w:name="_Hlk70342216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071006E" wp14:editId="6BFDB63E">
            <wp:simplePos x="0" y="0"/>
            <wp:positionH relativeFrom="column">
              <wp:posOffset>3580130</wp:posOffset>
            </wp:positionH>
            <wp:positionV relativeFrom="paragraph">
              <wp:posOffset>0</wp:posOffset>
            </wp:positionV>
            <wp:extent cx="2121812" cy="762000"/>
            <wp:effectExtent l="0" t="0" r="0" b="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812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D49">
        <w:rPr>
          <w:lang w:val="fr-BE"/>
        </w:rPr>
        <w:t>Eco-Friendly</w:t>
      </w:r>
    </w:p>
    <w:p w14:paraId="2105F2A4" w14:textId="52D4305D" w:rsidR="00C34D49" w:rsidRPr="00C34D49" w:rsidRDefault="00C34D49" w:rsidP="00C34D49">
      <w:pPr>
        <w:rPr>
          <w:lang w:val="fr-B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9598F28" wp14:editId="6F29B080">
            <wp:simplePos x="0" y="0"/>
            <wp:positionH relativeFrom="column">
              <wp:posOffset>4638411</wp:posOffset>
            </wp:positionH>
            <wp:positionV relativeFrom="paragraph">
              <wp:posOffset>1592580</wp:posOffset>
            </wp:positionV>
            <wp:extent cx="1064895" cy="695325"/>
            <wp:effectExtent l="0" t="0" r="1905" b="9525"/>
            <wp:wrapSquare wrapText="bothSides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D49">
        <w:rPr>
          <w:lang w:val="fr-BE"/>
        </w:rPr>
        <w:t>Lors de la conception des panneaux et des tissus, nous nous sommes efforcés d’assurer le</w:t>
      </w:r>
      <w:r>
        <w:rPr>
          <w:lang w:val="fr-BE"/>
        </w:rPr>
        <w:t xml:space="preserve"> </w:t>
      </w:r>
      <w:r w:rsidRPr="00C34D49">
        <w:rPr>
          <w:lang w:val="fr-BE"/>
        </w:rPr>
        <w:t>recyclage complet du produit à la fin de son cycle de vie. Pour cette raison, les panneaux sont</w:t>
      </w:r>
      <w:r>
        <w:rPr>
          <w:lang w:val="fr-BE"/>
        </w:rPr>
        <w:t xml:space="preserve"> </w:t>
      </w:r>
      <w:r w:rsidRPr="00C34D49">
        <w:rPr>
          <w:lang w:val="fr-BE"/>
        </w:rPr>
        <w:t>réalisés entièrement en polyester, une mono-matière recyclable à 100% sans qu’il faille</w:t>
      </w:r>
      <w:r>
        <w:rPr>
          <w:lang w:val="fr-BE"/>
        </w:rPr>
        <w:t xml:space="preserve"> </w:t>
      </w:r>
      <w:r w:rsidRPr="00C34D49">
        <w:rPr>
          <w:lang w:val="fr-BE"/>
        </w:rPr>
        <w:t>séparer le tissu externe du matériel phono-absorbant interne. Tous les composants en plastique</w:t>
      </w:r>
      <w:r>
        <w:rPr>
          <w:lang w:val="fr-BE"/>
        </w:rPr>
        <w:t xml:space="preserve"> </w:t>
      </w:r>
      <w:r w:rsidRPr="00C34D49">
        <w:rPr>
          <w:lang w:val="fr-BE"/>
        </w:rPr>
        <w:t>ou en métal sont en mono-matière, faciles à désassembler et recyclables à 100%. Le matériel</w:t>
      </w:r>
      <w:r>
        <w:rPr>
          <w:lang w:val="fr-BE"/>
        </w:rPr>
        <w:t xml:space="preserve"> </w:t>
      </w:r>
      <w:r w:rsidRPr="00C34D49">
        <w:rPr>
          <w:lang w:val="fr-BE"/>
        </w:rPr>
        <w:t>phono-absorbant interne des panneaux est produit avec du matériel recyclé jusqu’à 30%.</w:t>
      </w:r>
      <w:r>
        <w:rPr>
          <w:lang w:val="fr-BE"/>
        </w:rPr>
        <w:t xml:space="preserve"> </w:t>
      </w:r>
      <w:r w:rsidRPr="00C34D49">
        <w:rPr>
          <w:lang w:val="fr-BE"/>
        </w:rPr>
        <w:t>Les panneaux et les tissus ne contiennent pas de feutre ou autres matériaux d’origine naturelle</w:t>
      </w:r>
      <w:r>
        <w:rPr>
          <w:lang w:val="fr-BE"/>
        </w:rPr>
        <w:t xml:space="preserve"> </w:t>
      </w:r>
      <w:r w:rsidRPr="00C34D49">
        <w:rPr>
          <w:lang w:val="fr-BE"/>
        </w:rPr>
        <w:t>difficiles à recycler. L’emploi de matériaux et de procédés de grande qualité permettent en outre</w:t>
      </w:r>
      <w:r>
        <w:rPr>
          <w:lang w:val="fr-BE"/>
        </w:rPr>
        <w:t xml:space="preserve"> </w:t>
      </w:r>
      <w:r w:rsidRPr="00C34D49">
        <w:rPr>
          <w:lang w:val="fr-BE"/>
        </w:rPr>
        <w:t>de prolonger la vie des produits réduisant ainsi la consommation de matériaux et d’énergie.</w:t>
      </w:r>
    </w:p>
    <w:p w14:paraId="5395ACB0" w14:textId="3FBC8BD2" w:rsidR="008A1EAB" w:rsidRDefault="00C34D49" w:rsidP="00C34D49">
      <w:pPr>
        <w:pStyle w:val="Kop2"/>
        <w:rPr>
          <w:lang w:val="fr-BE"/>
        </w:rPr>
      </w:pPr>
      <w:r>
        <w:rPr>
          <w:lang w:val="fr-BE"/>
        </w:rPr>
        <w:t xml:space="preserve">Certification </w:t>
      </w:r>
      <w:proofErr w:type="spellStart"/>
      <w:r w:rsidRPr="00C34D49">
        <w:rPr>
          <w:lang w:val="fr-BE"/>
        </w:rPr>
        <w:t>Greenguard</w:t>
      </w:r>
      <w:proofErr w:type="spellEnd"/>
      <w:r>
        <w:rPr>
          <w:lang w:val="fr-BE"/>
        </w:rPr>
        <w:t xml:space="preserve"> </w:t>
      </w:r>
      <w:r w:rsidRPr="00C34D49">
        <w:rPr>
          <w:lang w:val="fr-BE"/>
        </w:rPr>
        <w:t>Gold</w:t>
      </w:r>
    </w:p>
    <w:p w14:paraId="2FBE6347" w14:textId="765A07AF" w:rsidR="00C34D49" w:rsidRDefault="00C34D49" w:rsidP="00C34D49">
      <w:pPr>
        <w:rPr>
          <w:lang w:val="fr-BE"/>
        </w:rPr>
      </w:pPr>
      <w:r w:rsidRPr="00C34D49">
        <w:rPr>
          <w:noProof/>
          <w:lang w:val="fr-BE"/>
        </w:rPr>
        <w:drawing>
          <wp:anchor distT="0" distB="0" distL="114300" distR="114300" simplePos="0" relativeHeight="251664384" behindDoc="0" locked="0" layoutInCell="1" allowOverlap="1" wp14:anchorId="6A2BD1E7" wp14:editId="4FBA34DF">
            <wp:simplePos x="0" y="0"/>
            <wp:positionH relativeFrom="column">
              <wp:posOffset>52705</wp:posOffset>
            </wp:positionH>
            <wp:positionV relativeFrom="paragraph">
              <wp:posOffset>3220085</wp:posOffset>
            </wp:positionV>
            <wp:extent cx="657225" cy="521970"/>
            <wp:effectExtent l="0" t="0" r="9525" b="0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4" b="11127"/>
                    <a:stretch/>
                  </pic:blipFill>
                  <pic:spPr bwMode="auto">
                    <a:xfrm>
                      <a:off x="0" y="0"/>
                      <a:ext cx="657225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D49">
        <w:rPr>
          <w:lang w:val="fr-BE"/>
        </w:rPr>
        <w:t xml:space="preserve">Les produits </w:t>
      </w:r>
      <w:proofErr w:type="spellStart"/>
      <w:r w:rsidRPr="00C34D49">
        <w:rPr>
          <w:lang w:val="fr-BE"/>
        </w:rPr>
        <w:t>Snowsound</w:t>
      </w:r>
      <w:proofErr w:type="spellEnd"/>
      <w:r w:rsidRPr="00C34D49">
        <w:rPr>
          <w:lang w:val="fr-BE"/>
        </w:rPr>
        <w:t xml:space="preserve"> </w:t>
      </w:r>
      <w:proofErr w:type="spellStart"/>
      <w:r w:rsidRPr="00C34D49">
        <w:rPr>
          <w:lang w:val="fr-BE"/>
        </w:rPr>
        <w:t>Technology</w:t>
      </w:r>
      <w:proofErr w:type="spellEnd"/>
      <w:r w:rsidRPr="00C34D49">
        <w:rPr>
          <w:lang w:val="fr-BE"/>
        </w:rPr>
        <w:t xml:space="preserve">, les tissus </w:t>
      </w:r>
      <w:proofErr w:type="spellStart"/>
      <w:r w:rsidRPr="00C34D49">
        <w:rPr>
          <w:lang w:val="fr-BE"/>
        </w:rPr>
        <w:t>Snowsound</w:t>
      </w:r>
      <w:proofErr w:type="spellEnd"/>
      <w:r w:rsidRPr="00C34D49">
        <w:rPr>
          <w:lang w:val="fr-BE"/>
        </w:rPr>
        <w:t xml:space="preserve"> </w:t>
      </w:r>
      <w:proofErr w:type="spellStart"/>
      <w:r w:rsidRPr="00C34D49">
        <w:rPr>
          <w:lang w:val="fr-BE"/>
        </w:rPr>
        <w:t>Fiber</w:t>
      </w:r>
      <w:proofErr w:type="spellEnd"/>
      <w:r w:rsidRPr="00C34D49">
        <w:rPr>
          <w:lang w:val="fr-BE"/>
        </w:rPr>
        <w:t xml:space="preserve"> et </w:t>
      </w:r>
      <w:proofErr w:type="spellStart"/>
      <w:r w:rsidRPr="00C34D49">
        <w:rPr>
          <w:lang w:val="fr-BE"/>
        </w:rPr>
        <w:t>Snowall</w:t>
      </w:r>
      <w:proofErr w:type="spellEnd"/>
      <w:r w:rsidRPr="00C34D49">
        <w:rPr>
          <w:lang w:val="fr-BE"/>
        </w:rPr>
        <w:t xml:space="preserve"> ont reçu la</w:t>
      </w:r>
      <w:r>
        <w:rPr>
          <w:lang w:val="fr-BE"/>
        </w:rPr>
        <w:t xml:space="preserve"> </w:t>
      </w:r>
      <w:r w:rsidRPr="00C34D49">
        <w:rPr>
          <w:lang w:val="fr-BE"/>
        </w:rPr>
        <w:t xml:space="preserve">certification </w:t>
      </w:r>
      <w:proofErr w:type="spellStart"/>
      <w:r w:rsidRPr="00C34D49">
        <w:rPr>
          <w:lang w:val="fr-BE"/>
        </w:rPr>
        <w:t>Greenguard</w:t>
      </w:r>
      <w:proofErr w:type="spellEnd"/>
      <w:r w:rsidRPr="00C34D49">
        <w:rPr>
          <w:lang w:val="fr-BE"/>
        </w:rPr>
        <w:t xml:space="preserve"> Gold qui confirme leurs caractéristiques de faible émission et donc leur</w:t>
      </w:r>
      <w:r>
        <w:rPr>
          <w:lang w:val="fr-BE"/>
        </w:rPr>
        <w:t xml:space="preserve"> </w:t>
      </w:r>
      <w:r w:rsidRPr="00C34D49">
        <w:rPr>
          <w:lang w:val="fr-BE"/>
        </w:rPr>
        <w:t>apport à la qualité de l’environnement. Des échantillons significatifs des produits portant</w:t>
      </w:r>
      <w:r>
        <w:rPr>
          <w:lang w:val="fr-BE"/>
        </w:rPr>
        <w:t xml:space="preserve"> </w:t>
      </w:r>
      <w:r w:rsidRPr="00C34D49">
        <w:rPr>
          <w:lang w:val="fr-BE"/>
        </w:rPr>
        <w:t xml:space="preserve">la marque de la certification </w:t>
      </w:r>
      <w:proofErr w:type="spellStart"/>
      <w:r w:rsidRPr="00C34D49">
        <w:rPr>
          <w:lang w:val="fr-BE"/>
        </w:rPr>
        <w:t>Greenguard</w:t>
      </w:r>
      <w:proofErr w:type="spellEnd"/>
      <w:r w:rsidRPr="00C34D49">
        <w:rPr>
          <w:lang w:val="fr-BE"/>
        </w:rPr>
        <w:t xml:space="preserve"> ont été testés - sur base indépendante et on a certifié</w:t>
      </w:r>
      <w:r>
        <w:rPr>
          <w:lang w:val="fr-BE"/>
        </w:rPr>
        <w:t xml:space="preserve"> </w:t>
      </w:r>
      <w:r w:rsidRPr="00C34D49">
        <w:rPr>
          <w:lang w:val="fr-BE"/>
        </w:rPr>
        <w:t xml:space="preserve">qu’ils respectent les standards de certification UL pour </w:t>
      </w:r>
      <w:proofErr w:type="spellStart"/>
      <w:r w:rsidRPr="00C34D49">
        <w:rPr>
          <w:lang w:val="fr-BE"/>
        </w:rPr>
        <w:t>Greenguard</w:t>
      </w:r>
      <w:proofErr w:type="spellEnd"/>
      <w:r w:rsidRPr="00C34D49">
        <w:rPr>
          <w:lang w:val="fr-BE"/>
        </w:rPr>
        <w:t>, qui figurent parmi les plus</w:t>
      </w:r>
      <w:r>
        <w:rPr>
          <w:lang w:val="fr-BE"/>
        </w:rPr>
        <w:t xml:space="preserve"> </w:t>
      </w:r>
      <w:r w:rsidRPr="00C34D49">
        <w:rPr>
          <w:lang w:val="fr-BE"/>
        </w:rPr>
        <w:t>rigoureux au monde. Pour contribuer à la réduction de la pollution de l’environnement, les</w:t>
      </w:r>
      <w:r>
        <w:rPr>
          <w:lang w:val="fr-BE"/>
        </w:rPr>
        <w:t xml:space="preserve"> </w:t>
      </w:r>
      <w:r w:rsidRPr="00C34D49">
        <w:rPr>
          <w:lang w:val="fr-BE"/>
        </w:rPr>
        <w:t>architectes, les designers, les prescripteurs et les propriétaires des immeubles devraient choisir</w:t>
      </w:r>
      <w:r>
        <w:rPr>
          <w:lang w:val="fr-BE"/>
        </w:rPr>
        <w:t xml:space="preserve"> </w:t>
      </w:r>
      <w:r w:rsidRPr="00C34D49">
        <w:rPr>
          <w:lang w:val="fr-BE"/>
        </w:rPr>
        <w:t>des matériaux et des produits dégageant la quantité la plus minime possible d’agents polluants</w:t>
      </w:r>
      <w:r>
        <w:rPr>
          <w:lang w:val="fr-BE"/>
        </w:rPr>
        <w:t xml:space="preserve"> </w:t>
      </w:r>
      <w:r w:rsidRPr="00C34D49">
        <w:rPr>
          <w:lang w:val="fr-BE"/>
        </w:rPr>
        <w:t>(à savoir des produits à faible émission). La meilleure solution est donc choisir des produits</w:t>
      </w:r>
      <w:r>
        <w:rPr>
          <w:lang w:val="fr-BE"/>
        </w:rPr>
        <w:t xml:space="preserve"> </w:t>
      </w:r>
      <w:r w:rsidRPr="00C34D49">
        <w:rPr>
          <w:lang w:val="fr-BE"/>
        </w:rPr>
        <w:t xml:space="preserve">munis de la certification </w:t>
      </w:r>
      <w:proofErr w:type="spellStart"/>
      <w:r w:rsidRPr="00C34D49">
        <w:rPr>
          <w:lang w:val="fr-BE"/>
        </w:rPr>
        <w:t>Greenguard</w:t>
      </w:r>
      <w:proofErr w:type="spellEnd"/>
      <w:r w:rsidRPr="00C34D49">
        <w:rPr>
          <w:lang w:val="fr-BE"/>
        </w:rPr>
        <w:t>, testés pour plus de 10.000 substances chimiques sans</w:t>
      </w:r>
      <w:r>
        <w:rPr>
          <w:lang w:val="fr-BE"/>
        </w:rPr>
        <w:t xml:space="preserve"> </w:t>
      </w:r>
      <w:r w:rsidRPr="00C34D49">
        <w:rPr>
          <w:lang w:val="fr-BE"/>
        </w:rPr>
        <w:t xml:space="preserve">émettre des niveaux significatifs d’agents chimiques polluants. Les produits certifiés </w:t>
      </w:r>
      <w:proofErr w:type="spellStart"/>
      <w:r w:rsidRPr="00C34D49">
        <w:rPr>
          <w:lang w:val="fr-BE"/>
        </w:rPr>
        <w:t>Greenguard</w:t>
      </w:r>
      <w:proofErr w:type="spellEnd"/>
      <w:r>
        <w:rPr>
          <w:lang w:val="fr-BE"/>
        </w:rPr>
        <w:t xml:space="preserve"> </w:t>
      </w:r>
      <w:r w:rsidRPr="00C34D49">
        <w:rPr>
          <w:lang w:val="fr-BE"/>
        </w:rPr>
        <w:t>Gold offrent les critères de certification les plus sévères pour les “sujets” les plus sensibles tels</w:t>
      </w:r>
      <w:r>
        <w:rPr>
          <w:lang w:val="fr-BE"/>
        </w:rPr>
        <w:t xml:space="preserve"> </w:t>
      </w:r>
      <w:r w:rsidRPr="00C34D49">
        <w:rPr>
          <w:lang w:val="fr-BE"/>
        </w:rPr>
        <w:t>que les enfants et les personnes âgées, l’idéal dans des milieux comme les écoles et les structures</w:t>
      </w:r>
      <w:r>
        <w:rPr>
          <w:lang w:val="fr-BE"/>
        </w:rPr>
        <w:t xml:space="preserve"> </w:t>
      </w:r>
      <w:r w:rsidRPr="00C34D49">
        <w:rPr>
          <w:lang w:val="fr-BE"/>
        </w:rPr>
        <w:t xml:space="preserve">hospitalières. Les produits certifiés </w:t>
      </w:r>
      <w:proofErr w:type="spellStart"/>
      <w:r w:rsidRPr="00C34D49">
        <w:rPr>
          <w:lang w:val="fr-BE"/>
        </w:rPr>
        <w:t>Greenguard</w:t>
      </w:r>
      <w:proofErr w:type="spellEnd"/>
      <w:r w:rsidRPr="00C34D49">
        <w:rPr>
          <w:lang w:val="fr-BE"/>
        </w:rPr>
        <w:t xml:space="preserve"> contribuent également à l’acquisition de</w:t>
      </w:r>
      <w:r>
        <w:rPr>
          <w:lang w:val="fr-BE"/>
        </w:rPr>
        <w:t xml:space="preserve"> </w:t>
      </w:r>
      <w:r w:rsidRPr="00C34D49">
        <w:rPr>
          <w:lang w:val="fr-BE"/>
        </w:rPr>
        <w:t xml:space="preserve">crédits dans le cadre de la section indoor </w:t>
      </w:r>
      <w:proofErr w:type="spellStart"/>
      <w:r w:rsidRPr="00C34D49">
        <w:rPr>
          <w:lang w:val="fr-BE"/>
        </w:rPr>
        <w:t>environmental</w:t>
      </w:r>
      <w:proofErr w:type="spellEnd"/>
      <w:r w:rsidRPr="00C34D49">
        <w:rPr>
          <w:lang w:val="fr-BE"/>
        </w:rPr>
        <w:t xml:space="preserve"> </w:t>
      </w:r>
      <w:proofErr w:type="spellStart"/>
      <w:r w:rsidRPr="00C34D49">
        <w:rPr>
          <w:lang w:val="fr-BE"/>
        </w:rPr>
        <w:t>quality</w:t>
      </w:r>
      <w:proofErr w:type="spellEnd"/>
      <w:r w:rsidRPr="00C34D49">
        <w:rPr>
          <w:lang w:val="fr-BE"/>
        </w:rPr>
        <w:t xml:space="preserve"> (qualité environnementale des</w:t>
      </w:r>
      <w:r>
        <w:rPr>
          <w:lang w:val="fr-BE"/>
        </w:rPr>
        <w:t xml:space="preserve"> </w:t>
      </w:r>
      <w:r w:rsidRPr="00C34D49">
        <w:rPr>
          <w:lang w:val="fr-BE"/>
        </w:rPr>
        <w:t xml:space="preserve">intérieurs) du système d’évaluation des édifices LEED (leadership in </w:t>
      </w:r>
      <w:proofErr w:type="spellStart"/>
      <w:r w:rsidRPr="00C34D49">
        <w:rPr>
          <w:lang w:val="fr-BE"/>
        </w:rPr>
        <w:t>energy</w:t>
      </w:r>
      <w:proofErr w:type="spellEnd"/>
      <w:r w:rsidRPr="00C34D49">
        <w:rPr>
          <w:lang w:val="fr-BE"/>
        </w:rPr>
        <w:t xml:space="preserve"> and </w:t>
      </w:r>
      <w:proofErr w:type="spellStart"/>
      <w:r w:rsidRPr="00C34D49">
        <w:rPr>
          <w:lang w:val="fr-BE"/>
        </w:rPr>
        <w:t>environmental</w:t>
      </w:r>
      <w:proofErr w:type="spellEnd"/>
      <w:r>
        <w:rPr>
          <w:lang w:val="fr-BE"/>
        </w:rPr>
        <w:t xml:space="preserve"> </w:t>
      </w:r>
      <w:r w:rsidRPr="00C34D49">
        <w:rPr>
          <w:lang w:val="fr-BE"/>
        </w:rPr>
        <w:t>design - leadership dans le design en matière d’énergie et d’environnement).</w:t>
      </w:r>
    </w:p>
    <w:p w14:paraId="276C6797" w14:textId="4E012330" w:rsidR="00C34D49" w:rsidRDefault="00C34D49" w:rsidP="00C34D49">
      <w:pPr>
        <w:rPr>
          <w:lang w:val="fr-BE"/>
        </w:rPr>
      </w:pPr>
      <w:r w:rsidRPr="00C34D49">
        <w:rPr>
          <w:lang w:val="fr-BE"/>
        </w:rPr>
        <w:t xml:space="preserve">La teneur en formaldéhyde des produits </w:t>
      </w:r>
      <w:proofErr w:type="spellStart"/>
      <w:r w:rsidRPr="00C34D49">
        <w:rPr>
          <w:lang w:val="fr-BE"/>
        </w:rPr>
        <w:t>Snowsound</w:t>
      </w:r>
      <w:proofErr w:type="spellEnd"/>
      <w:r>
        <w:rPr>
          <w:lang w:val="fr-BE"/>
        </w:rPr>
        <w:t xml:space="preserve"> </w:t>
      </w:r>
      <w:proofErr w:type="spellStart"/>
      <w:r w:rsidRPr="00C34D49">
        <w:rPr>
          <w:lang w:val="fr-BE"/>
        </w:rPr>
        <w:t>Technology</w:t>
      </w:r>
      <w:proofErr w:type="spellEnd"/>
      <w:r w:rsidRPr="00C34D49">
        <w:rPr>
          <w:lang w:val="fr-BE"/>
        </w:rPr>
        <w:t xml:space="preserve"> et les tissus </w:t>
      </w:r>
      <w:proofErr w:type="spellStart"/>
      <w:r w:rsidRPr="00C34D49">
        <w:rPr>
          <w:lang w:val="fr-BE"/>
        </w:rPr>
        <w:t>Snowsound</w:t>
      </w:r>
      <w:proofErr w:type="spellEnd"/>
      <w:r w:rsidRPr="00C34D49">
        <w:rPr>
          <w:lang w:val="fr-BE"/>
        </w:rPr>
        <w:t xml:space="preserve"> </w:t>
      </w:r>
      <w:proofErr w:type="spellStart"/>
      <w:r w:rsidRPr="00C34D49">
        <w:rPr>
          <w:lang w:val="fr-BE"/>
        </w:rPr>
        <w:t>Fiber</w:t>
      </w:r>
      <w:proofErr w:type="spellEnd"/>
      <w:r w:rsidRPr="00C34D49">
        <w:rPr>
          <w:lang w:val="fr-BE"/>
        </w:rPr>
        <w:t xml:space="preserve"> est non détectable;</w:t>
      </w:r>
      <w:r>
        <w:rPr>
          <w:lang w:val="fr-BE"/>
        </w:rPr>
        <w:t xml:space="preserve"> </w:t>
      </w:r>
      <w:r w:rsidRPr="00C34D49">
        <w:rPr>
          <w:lang w:val="fr-BE"/>
        </w:rPr>
        <w:t xml:space="preserve">test effectué conformément à la norme UNI EN 717-2. </w:t>
      </w:r>
    </w:p>
    <w:p w14:paraId="5D335973" w14:textId="4B869743" w:rsidR="00C34D49" w:rsidRDefault="00C34D49" w:rsidP="00C34D49">
      <w:pPr>
        <w:pStyle w:val="Kop2"/>
        <w:rPr>
          <w:lang w:val="fr-B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7D5112B" wp14:editId="2CA04B29">
            <wp:simplePos x="0" y="0"/>
            <wp:positionH relativeFrom="column">
              <wp:posOffset>4957141</wp:posOffset>
            </wp:positionH>
            <wp:positionV relativeFrom="paragraph">
              <wp:posOffset>73947</wp:posOffset>
            </wp:positionV>
            <wp:extent cx="750498" cy="443002"/>
            <wp:effectExtent l="0" t="0" r="0" b="0"/>
            <wp:wrapSquare wrapText="bothSides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498" cy="44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fr-BE"/>
        </w:rPr>
        <w:t>CE-marquage (</w:t>
      </w:r>
      <w:r w:rsidRPr="00C34D49">
        <w:rPr>
          <w:lang w:val="fr-BE"/>
        </w:rPr>
        <w:t>EN 13964</w:t>
      </w:r>
      <w:r>
        <w:rPr>
          <w:lang w:val="fr-BE"/>
        </w:rPr>
        <w:t>)</w:t>
      </w:r>
    </w:p>
    <w:p w14:paraId="455F104F" w14:textId="2F6F6089" w:rsidR="00C34D49" w:rsidRDefault="00C34D49" w:rsidP="00C34D49">
      <w:pPr>
        <w:rPr>
          <w:lang w:val="fr-BE"/>
        </w:rPr>
      </w:pPr>
      <w:r w:rsidRPr="00C34D49">
        <w:rPr>
          <w:noProof/>
          <w:lang w:val="fr-BE"/>
        </w:rPr>
        <w:drawing>
          <wp:anchor distT="0" distB="0" distL="114300" distR="114300" simplePos="0" relativeHeight="251666432" behindDoc="0" locked="0" layoutInCell="1" allowOverlap="1" wp14:anchorId="4C9D2D1B" wp14:editId="1C7922EB">
            <wp:simplePos x="0" y="0"/>
            <wp:positionH relativeFrom="column">
              <wp:posOffset>4855210</wp:posOffset>
            </wp:positionH>
            <wp:positionV relativeFrom="paragraph">
              <wp:posOffset>1012825</wp:posOffset>
            </wp:positionV>
            <wp:extent cx="852170" cy="536575"/>
            <wp:effectExtent l="0" t="0" r="5080" b="0"/>
            <wp:wrapSquare wrapText="bothSides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D49">
        <w:rPr>
          <w:lang w:val="fr-BE"/>
        </w:rPr>
        <w:t xml:space="preserve">Les panneaux </w:t>
      </w:r>
      <w:proofErr w:type="spellStart"/>
      <w:r w:rsidRPr="00C34D49">
        <w:rPr>
          <w:lang w:val="fr-BE"/>
        </w:rPr>
        <w:t>Snowsound</w:t>
      </w:r>
      <w:proofErr w:type="spellEnd"/>
      <w:r>
        <w:rPr>
          <w:lang w:val="fr-BE"/>
        </w:rPr>
        <w:t xml:space="preserve"> </w:t>
      </w:r>
      <w:proofErr w:type="spellStart"/>
      <w:r w:rsidRPr="00C34D49">
        <w:rPr>
          <w:lang w:val="fr-BE"/>
        </w:rPr>
        <w:t>Technology</w:t>
      </w:r>
      <w:proofErr w:type="spellEnd"/>
      <w:r w:rsidRPr="00C34D49">
        <w:rPr>
          <w:lang w:val="fr-BE"/>
        </w:rPr>
        <w:t xml:space="preserve"> suspendus au plafond,</w:t>
      </w:r>
      <w:r>
        <w:rPr>
          <w:lang w:val="fr-BE"/>
        </w:rPr>
        <w:t xml:space="preserve"> </w:t>
      </w:r>
      <w:r w:rsidRPr="00C34D49">
        <w:rPr>
          <w:lang w:val="fr-BE"/>
        </w:rPr>
        <w:t>sont munis du marquage CE</w:t>
      </w:r>
      <w:r>
        <w:rPr>
          <w:lang w:val="fr-BE"/>
        </w:rPr>
        <w:t xml:space="preserve"> </w:t>
      </w:r>
      <w:r w:rsidRPr="00C34D49">
        <w:rPr>
          <w:lang w:val="fr-BE"/>
        </w:rPr>
        <w:t>conformément à la norme de</w:t>
      </w:r>
      <w:r>
        <w:rPr>
          <w:lang w:val="fr-BE"/>
        </w:rPr>
        <w:t xml:space="preserve"> </w:t>
      </w:r>
      <w:r w:rsidRPr="00C34D49">
        <w:rPr>
          <w:lang w:val="fr-BE"/>
        </w:rPr>
        <w:t>produit harmonisée EN 13964</w:t>
      </w:r>
      <w:r>
        <w:rPr>
          <w:lang w:val="fr-BE"/>
        </w:rPr>
        <w:t xml:space="preserve"> </w:t>
      </w:r>
      <w:r w:rsidRPr="00C34D49">
        <w:rPr>
          <w:lang w:val="fr-BE"/>
        </w:rPr>
        <w:t>pour l’emploi comme plafond</w:t>
      </w:r>
      <w:r>
        <w:rPr>
          <w:lang w:val="fr-BE"/>
        </w:rPr>
        <w:t xml:space="preserve"> </w:t>
      </w:r>
      <w:r w:rsidRPr="00C34D49">
        <w:rPr>
          <w:lang w:val="fr-BE"/>
        </w:rPr>
        <w:t>suspendu. Les fiches</w:t>
      </w:r>
      <w:r>
        <w:rPr>
          <w:lang w:val="fr-BE"/>
        </w:rPr>
        <w:t xml:space="preserve"> </w:t>
      </w:r>
      <w:r w:rsidRPr="00C34D49">
        <w:rPr>
          <w:lang w:val="fr-BE"/>
        </w:rPr>
        <w:t>techniques et la déclaration de</w:t>
      </w:r>
      <w:r>
        <w:rPr>
          <w:lang w:val="fr-BE"/>
        </w:rPr>
        <w:t xml:space="preserve"> </w:t>
      </w:r>
      <w:r w:rsidRPr="00C34D49">
        <w:rPr>
          <w:lang w:val="fr-BE"/>
        </w:rPr>
        <w:t>prestation qui sont fournies</w:t>
      </w:r>
      <w:r>
        <w:rPr>
          <w:lang w:val="fr-BE"/>
        </w:rPr>
        <w:t xml:space="preserve"> </w:t>
      </w:r>
      <w:r w:rsidRPr="00C34D49">
        <w:rPr>
          <w:lang w:val="fr-BE"/>
        </w:rPr>
        <w:t>pour ces typologies de produits</w:t>
      </w:r>
      <w:r>
        <w:rPr>
          <w:lang w:val="fr-BE"/>
        </w:rPr>
        <w:t xml:space="preserve"> </w:t>
      </w:r>
      <w:r w:rsidRPr="00C34D49">
        <w:rPr>
          <w:lang w:val="fr-BE"/>
        </w:rPr>
        <w:t>permettent au client d’évaluer et</w:t>
      </w:r>
      <w:r>
        <w:rPr>
          <w:lang w:val="fr-BE"/>
        </w:rPr>
        <w:t xml:space="preserve"> </w:t>
      </w:r>
      <w:r w:rsidRPr="00C34D49">
        <w:rPr>
          <w:lang w:val="fr-BE"/>
        </w:rPr>
        <w:t>de choisir la meilleure solution</w:t>
      </w:r>
      <w:r>
        <w:rPr>
          <w:lang w:val="fr-BE"/>
        </w:rPr>
        <w:t xml:space="preserve"> </w:t>
      </w:r>
      <w:r w:rsidRPr="00C34D49">
        <w:rPr>
          <w:lang w:val="fr-BE"/>
        </w:rPr>
        <w:t>technique en fonction de ses</w:t>
      </w:r>
      <w:r>
        <w:rPr>
          <w:lang w:val="fr-BE"/>
        </w:rPr>
        <w:t xml:space="preserve"> </w:t>
      </w:r>
      <w:r w:rsidRPr="00C34D49">
        <w:rPr>
          <w:lang w:val="fr-BE"/>
        </w:rPr>
        <w:t>exigences et des caractéristiques</w:t>
      </w:r>
      <w:r>
        <w:rPr>
          <w:lang w:val="fr-BE"/>
        </w:rPr>
        <w:t xml:space="preserve"> </w:t>
      </w:r>
      <w:r w:rsidRPr="00C34D49">
        <w:rPr>
          <w:lang w:val="fr-BE"/>
        </w:rPr>
        <w:t>de l’installation.</w:t>
      </w:r>
    </w:p>
    <w:p w14:paraId="77DDA14B" w14:textId="39D4AFF7" w:rsidR="00C34D49" w:rsidRDefault="00C34D49" w:rsidP="00C34D49">
      <w:pPr>
        <w:pStyle w:val="Kop2"/>
        <w:rPr>
          <w:lang w:val="fr-BE"/>
        </w:rPr>
      </w:pPr>
      <w:r>
        <w:rPr>
          <w:lang w:val="fr-BE"/>
        </w:rPr>
        <w:t>Feu</w:t>
      </w:r>
    </w:p>
    <w:p w14:paraId="0D16D6A4" w14:textId="48DC8820" w:rsidR="00C34D49" w:rsidRDefault="00C34D49" w:rsidP="00C34D49">
      <w:pPr>
        <w:rPr>
          <w:lang w:val="fr-BE"/>
        </w:rPr>
      </w:pPr>
      <w:r w:rsidRPr="00C34D49">
        <w:rPr>
          <w:lang w:val="fr-BE"/>
        </w:rPr>
        <w:t xml:space="preserve">Le panneau </w:t>
      </w:r>
      <w:proofErr w:type="spellStart"/>
      <w:r w:rsidRPr="00C34D49">
        <w:rPr>
          <w:lang w:val="fr-BE"/>
        </w:rPr>
        <w:t>Snowsound</w:t>
      </w:r>
      <w:proofErr w:type="spellEnd"/>
      <w:r w:rsidRPr="00C34D49">
        <w:rPr>
          <w:lang w:val="fr-BE"/>
        </w:rPr>
        <w:t xml:space="preserve"> </w:t>
      </w:r>
      <w:proofErr w:type="spellStart"/>
      <w:r w:rsidRPr="00C34D49">
        <w:rPr>
          <w:lang w:val="fr-BE"/>
        </w:rPr>
        <w:t>Technology</w:t>
      </w:r>
      <w:proofErr w:type="spellEnd"/>
      <w:r w:rsidRPr="00C34D49">
        <w:rPr>
          <w:lang w:val="fr-BE"/>
        </w:rPr>
        <w:t>,</w:t>
      </w:r>
      <w:r>
        <w:rPr>
          <w:lang w:val="fr-BE"/>
        </w:rPr>
        <w:t xml:space="preserve"> </w:t>
      </w:r>
      <w:r w:rsidRPr="00C34D49">
        <w:rPr>
          <w:lang w:val="fr-BE"/>
        </w:rPr>
        <w:t>en un seul matériel, dans sa</w:t>
      </w:r>
      <w:r>
        <w:rPr>
          <w:lang w:val="fr-BE"/>
        </w:rPr>
        <w:t xml:space="preserve"> </w:t>
      </w:r>
      <w:r w:rsidRPr="00C34D49">
        <w:rPr>
          <w:lang w:val="fr-BE"/>
        </w:rPr>
        <w:t>composition de tissu à l’extérieur</w:t>
      </w:r>
      <w:r>
        <w:rPr>
          <w:lang w:val="fr-BE"/>
        </w:rPr>
        <w:t xml:space="preserve"> </w:t>
      </w:r>
      <w:r w:rsidRPr="00C34D49">
        <w:rPr>
          <w:lang w:val="fr-BE"/>
        </w:rPr>
        <w:t>et de matériel phono-absorbant</w:t>
      </w:r>
      <w:r>
        <w:rPr>
          <w:lang w:val="fr-BE"/>
        </w:rPr>
        <w:t xml:space="preserve"> </w:t>
      </w:r>
      <w:r w:rsidRPr="00C34D49">
        <w:rPr>
          <w:lang w:val="fr-BE"/>
        </w:rPr>
        <w:t>à l’intérieur, est classifié Classe</w:t>
      </w:r>
      <w:r>
        <w:rPr>
          <w:lang w:val="fr-BE"/>
        </w:rPr>
        <w:t xml:space="preserve"> </w:t>
      </w:r>
      <w:r w:rsidRPr="00C34D49">
        <w:rPr>
          <w:lang w:val="fr-BE"/>
        </w:rPr>
        <w:t>1 Italie pour la réaction au feu et</w:t>
      </w:r>
      <w:r>
        <w:rPr>
          <w:lang w:val="fr-BE"/>
        </w:rPr>
        <w:t xml:space="preserve"> </w:t>
      </w:r>
      <w:proofErr w:type="spellStart"/>
      <w:r w:rsidRPr="00C34D49">
        <w:rPr>
          <w:lang w:val="fr-BE"/>
        </w:rPr>
        <w:t>Euroclass</w:t>
      </w:r>
      <w:proofErr w:type="spellEnd"/>
      <w:r w:rsidRPr="00C34D49">
        <w:rPr>
          <w:lang w:val="fr-BE"/>
        </w:rPr>
        <w:t xml:space="preserve"> </w:t>
      </w:r>
      <w:r w:rsidRPr="00C34D49">
        <w:rPr>
          <w:b/>
          <w:bCs/>
          <w:lang w:val="fr-BE"/>
        </w:rPr>
        <w:t>B-s2, d0</w:t>
      </w:r>
      <w:r w:rsidRPr="00C34D49">
        <w:rPr>
          <w:lang w:val="fr-BE"/>
        </w:rPr>
        <w:t>. Les tests ont</w:t>
      </w:r>
      <w:r>
        <w:rPr>
          <w:lang w:val="fr-BE"/>
        </w:rPr>
        <w:t xml:space="preserve"> </w:t>
      </w:r>
      <w:r w:rsidRPr="00C34D49">
        <w:rPr>
          <w:lang w:val="fr-BE"/>
        </w:rPr>
        <w:t>été effectués sur panneaux finis,</w:t>
      </w:r>
      <w:r>
        <w:rPr>
          <w:lang w:val="fr-BE"/>
        </w:rPr>
        <w:t xml:space="preserve"> </w:t>
      </w:r>
      <w:r w:rsidRPr="00C34D49">
        <w:rPr>
          <w:lang w:val="fr-BE"/>
        </w:rPr>
        <w:t>à savoir composés de matériau</w:t>
      </w:r>
      <w:r>
        <w:rPr>
          <w:lang w:val="fr-BE"/>
        </w:rPr>
        <w:t xml:space="preserve"> </w:t>
      </w:r>
      <w:r w:rsidRPr="00C34D49">
        <w:rPr>
          <w:lang w:val="fr-BE"/>
        </w:rPr>
        <w:t>phono-absorbant revêtu de tissu</w:t>
      </w:r>
      <w:r>
        <w:rPr>
          <w:lang w:val="fr-BE"/>
        </w:rPr>
        <w:t xml:space="preserve"> </w:t>
      </w:r>
      <w:r w:rsidRPr="00C34D49">
        <w:rPr>
          <w:lang w:val="fr-BE"/>
        </w:rPr>
        <w:t>des deux côtés, conformément à</w:t>
      </w:r>
      <w:r>
        <w:rPr>
          <w:lang w:val="fr-BE"/>
        </w:rPr>
        <w:t xml:space="preserve"> </w:t>
      </w:r>
      <w:r w:rsidRPr="00C34D49">
        <w:rPr>
          <w:lang w:val="fr-BE"/>
        </w:rPr>
        <w:t>la loi qui n’envisage pas, pour ce</w:t>
      </w:r>
      <w:r>
        <w:rPr>
          <w:lang w:val="fr-BE"/>
        </w:rPr>
        <w:t xml:space="preserve"> </w:t>
      </w:r>
      <w:r w:rsidRPr="00C34D49">
        <w:rPr>
          <w:lang w:val="fr-BE"/>
        </w:rPr>
        <w:t>type de produit, la possibilité de</w:t>
      </w:r>
      <w:r>
        <w:rPr>
          <w:lang w:val="fr-BE"/>
        </w:rPr>
        <w:t xml:space="preserve"> </w:t>
      </w:r>
      <w:r w:rsidRPr="00C34D49">
        <w:rPr>
          <w:lang w:val="fr-BE"/>
        </w:rPr>
        <w:t>tester le rembourrage et le tissu</w:t>
      </w:r>
      <w:r>
        <w:rPr>
          <w:lang w:val="fr-BE"/>
        </w:rPr>
        <w:t xml:space="preserve"> </w:t>
      </w:r>
      <w:r w:rsidRPr="00C34D49">
        <w:rPr>
          <w:lang w:val="fr-BE"/>
        </w:rPr>
        <w:t>de revêtement séparément.</w:t>
      </w:r>
      <w:bookmarkEnd w:id="1"/>
    </w:p>
    <w:p w14:paraId="164DBA74" w14:textId="7074C151" w:rsidR="00804D96" w:rsidRDefault="00804D96" w:rsidP="00804D96">
      <w:pPr>
        <w:pStyle w:val="Kop1"/>
        <w:rPr>
          <w:lang w:val="fr-BE"/>
        </w:rPr>
      </w:pPr>
      <w:bookmarkStart w:id="2" w:name="_Hlk70342250"/>
      <w:r>
        <w:rPr>
          <w:lang w:val="fr-BE"/>
        </w:rPr>
        <w:lastRenderedPageBreak/>
        <w:t>Valeurs d’absorption</w:t>
      </w:r>
    </w:p>
    <w:p w14:paraId="4A292ECB" w14:textId="3C2DC148" w:rsidR="00804D96" w:rsidRDefault="00804D96" w:rsidP="00804D96">
      <w:pPr>
        <w:rPr>
          <w:lang w:val="fr-BE"/>
        </w:rPr>
      </w:pPr>
      <w:r w:rsidRPr="00804D96">
        <w:rPr>
          <w:lang w:val="fr-BE"/>
        </w:rPr>
        <w:t xml:space="preserve">La technologie </w:t>
      </w:r>
      <w:proofErr w:type="spellStart"/>
      <w:r w:rsidRPr="00804D96">
        <w:rPr>
          <w:lang w:val="fr-BE"/>
        </w:rPr>
        <w:t>Snowsound</w:t>
      </w:r>
      <w:proofErr w:type="spellEnd"/>
      <w:r w:rsidRPr="00804D96">
        <w:rPr>
          <w:lang w:val="fr-BE"/>
        </w:rPr>
        <w:t xml:space="preserve"> a été </w:t>
      </w:r>
      <w:r w:rsidRPr="00804D96">
        <w:rPr>
          <w:b/>
          <w:bCs/>
          <w:lang w:val="fr-BE"/>
        </w:rPr>
        <w:t>testée dans la chambre semi-anéchoïque</w:t>
      </w:r>
      <w:r>
        <w:rPr>
          <w:lang w:val="fr-BE"/>
        </w:rPr>
        <w:t xml:space="preserve"> </w:t>
      </w:r>
      <w:r w:rsidRPr="00804D96">
        <w:rPr>
          <w:lang w:val="fr-BE"/>
        </w:rPr>
        <w:t>de l’Université de Ferrare pour mesurer son abattement acoustique</w:t>
      </w:r>
      <w:r>
        <w:rPr>
          <w:lang w:val="fr-BE"/>
        </w:rPr>
        <w:t xml:space="preserve"> </w:t>
      </w:r>
      <w:r w:rsidRPr="00804D96">
        <w:rPr>
          <w:lang w:val="fr-BE"/>
        </w:rPr>
        <w:t>conformément à la norme ISO 10053. Les mesures, effectuées avec</w:t>
      </w:r>
      <w:r>
        <w:rPr>
          <w:lang w:val="fr-BE"/>
        </w:rPr>
        <w:t xml:space="preserve"> </w:t>
      </w:r>
      <w:r w:rsidRPr="00804D96">
        <w:rPr>
          <w:lang w:val="fr-BE"/>
        </w:rPr>
        <w:t>différentes configurations, ont mis en évidence les considérables capacités</w:t>
      </w:r>
      <w:r>
        <w:rPr>
          <w:lang w:val="fr-BE"/>
        </w:rPr>
        <w:t xml:space="preserve"> </w:t>
      </w:r>
      <w:r w:rsidRPr="00804D96">
        <w:rPr>
          <w:lang w:val="fr-BE"/>
        </w:rPr>
        <w:t xml:space="preserve">d’atténuation acoustique de </w:t>
      </w:r>
      <w:proofErr w:type="spellStart"/>
      <w:r w:rsidRPr="00804D96">
        <w:rPr>
          <w:lang w:val="fr-BE"/>
        </w:rPr>
        <w:t>Snowsound</w:t>
      </w:r>
      <w:proofErr w:type="spellEnd"/>
      <w:r w:rsidRPr="00804D96">
        <w:rPr>
          <w:lang w:val="fr-BE"/>
        </w:rPr>
        <w:t>, en enregistrant les performances</w:t>
      </w:r>
      <w:r>
        <w:rPr>
          <w:lang w:val="fr-BE"/>
        </w:rPr>
        <w:t xml:space="preserve"> </w:t>
      </w:r>
      <w:r w:rsidRPr="00804D96">
        <w:rPr>
          <w:lang w:val="fr-BE"/>
        </w:rPr>
        <w:t>aux différentes fréquences. Les résultats des tests sont un important outil</w:t>
      </w:r>
      <w:r>
        <w:rPr>
          <w:lang w:val="fr-BE"/>
        </w:rPr>
        <w:t xml:space="preserve"> </w:t>
      </w:r>
      <w:r w:rsidRPr="00804D96">
        <w:rPr>
          <w:lang w:val="fr-BE"/>
        </w:rPr>
        <w:t>supplémentaire de projet pour les professionnels de ce secteur.</w:t>
      </w:r>
    </w:p>
    <w:p w14:paraId="00C53993" w14:textId="01B96CA7" w:rsidR="00804D96" w:rsidRDefault="008C7ACB" w:rsidP="00804D96">
      <w:pPr>
        <w:jc w:val="center"/>
        <w:rPr>
          <w:lang w:val="fr-B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D61F9AF" wp14:editId="3C8827A7">
            <wp:simplePos x="0" y="0"/>
            <wp:positionH relativeFrom="column">
              <wp:posOffset>4646295</wp:posOffset>
            </wp:positionH>
            <wp:positionV relativeFrom="paragraph">
              <wp:posOffset>3964305</wp:posOffset>
            </wp:positionV>
            <wp:extent cx="869315" cy="1325880"/>
            <wp:effectExtent l="0" t="0" r="6985" b="7620"/>
            <wp:wrapSquare wrapText="bothSides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D96">
        <w:rPr>
          <w:noProof/>
        </w:rPr>
        <w:drawing>
          <wp:inline distT="0" distB="0" distL="0" distR="0" wp14:anchorId="5F647801" wp14:editId="1455AD19">
            <wp:extent cx="4457700" cy="3895725"/>
            <wp:effectExtent l="0" t="0" r="0" b="952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11C3" w14:textId="5474038F" w:rsidR="008C7ACB" w:rsidRDefault="008C7ACB" w:rsidP="008C7ACB">
      <w:pPr>
        <w:pStyle w:val="Kop2"/>
        <w:rPr>
          <w:lang w:val="fr-BE"/>
        </w:rPr>
      </w:pPr>
      <w:r>
        <w:rPr>
          <w:lang w:val="fr-BE"/>
        </w:rPr>
        <w:t xml:space="preserve">100% </w:t>
      </w:r>
      <w:proofErr w:type="spellStart"/>
      <w:r>
        <w:rPr>
          <w:lang w:val="fr-BE"/>
        </w:rPr>
        <w:t>sound</w:t>
      </w:r>
      <w:proofErr w:type="spellEnd"/>
      <w:r>
        <w:rPr>
          <w:lang w:val="fr-BE"/>
        </w:rPr>
        <w:t xml:space="preserve"> </w:t>
      </w:r>
      <w:proofErr w:type="spellStart"/>
      <w:r>
        <w:rPr>
          <w:lang w:val="fr-BE"/>
        </w:rPr>
        <w:t>absorbing</w:t>
      </w:r>
      <w:proofErr w:type="spellEnd"/>
    </w:p>
    <w:p w14:paraId="27864799" w14:textId="5E9FE7EC" w:rsidR="008C7ACB" w:rsidRPr="008C7ACB" w:rsidRDefault="008C7ACB" w:rsidP="008C7ACB">
      <w:pPr>
        <w:rPr>
          <w:lang w:val="fr-BE"/>
        </w:rPr>
      </w:pPr>
      <w:r w:rsidRPr="008C7ACB">
        <w:rPr>
          <w:lang w:val="fr-BE"/>
        </w:rPr>
        <w:t>L’absence de cadres rend les surfaces</w:t>
      </w:r>
      <w:r>
        <w:rPr>
          <w:lang w:val="fr-BE"/>
        </w:rPr>
        <w:t xml:space="preserve"> </w:t>
      </w:r>
      <w:r w:rsidRPr="008C7ACB">
        <w:rPr>
          <w:lang w:val="fr-BE"/>
        </w:rPr>
        <w:t xml:space="preserve">des panneaux </w:t>
      </w:r>
      <w:proofErr w:type="spellStart"/>
      <w:r w:rsidRPr="008C7ACB">
        <w:rPr>
          <w:lang w:val="fr-BE"/>
        </w:rPr>
        <w:t>Snowsound</w:t>
      </w:r>
      <w:proofErr w:type="spellEnd"/>
      <w:r w:rsidRPr="008C7ACB">
        <w:rPr>
          <w:lang w:val="fr-BE"/>
        </w:rPr>
        <w:t xml:space="preserve"> complètement</w:t>
      </w:r>
      <w:r>
        <w:rPr>
          <w:lang w:val="fr-BE"/>
        </w:rPr>
        <w:t xml:space="preserve"> </w:t>
      </w:r>
      <w:r w:rsidRPr="008C7ACB">
        <w:rPr>
          <w:lang w:val="fr-BE"/>
        </w:rPr>
        <w:t>phono-absorbantes. Toute la surface est utile</w:t>
      </w:r>
      <w:r>
        <w:rPr>
          <w:lang w:val="fr-BE"/>
        </w:rPr>
        <w:t xml:space="preserve"> </w:t>
      </w:r>
      <w:r w:rsidRPr="008C7ACB">
        <w:rPr>
          <w:lang w:val="fr-BE"/>
        </w:rPr>
        <w:t>à la correction acoustique, aucune partie du</w:t>
      </w:r>
      <w:r>
        <w:rPr>
          <w:lang w:val="fr-BE"/>
        </w:rPr>
        <w:t xml:space="preserve"> </w:t>
      </w:r>
      <w:r w:rsidRPr="008C7ACB">
        <w:rPr>
          <w:lang w:val="fr-BE"/>
        </w:rPr>
        <w:t>panneau n’est couverte par des structures</w:t>
      </w:r>
      <w:r>
        <w:rPr>
          <w:lang w:val="fr-BE"/>
        </w:rPr>
        <w:t xml:space="preserve"> </w:t>
      </w:r>
      <w:r w:rsidRPr="008C7ACB">
        <w:rPr>
          <w:lang w:val="fr-BE"/>
        </w:rPr>
        <w:t xml:space="preserve">d’autres matériaux qui pourraient </w:t>
      </w:r>
      <w:r>
        <w:rPr>
          <w:lang w:val="fr-BE"/>
        </w:rPr>
        <w:t xml:space="preserve">empêcher </w:t>
      </w:r>
      <w:r w:rsidRPr="008C7ACB">
        <w:rPr>
          <w:lang w:val="fr-BE"/>
        </w:rPr>
        <w:t>la phono-absorbance ou réfléchir une partie du</w:t>
      </w:r>
      <w:r>
        <w:rPr>
          <w:lang w:val="fr-BE"/>
        </w:rPr>
        <w:t xml:space="preserve"> </w:t>
      </w:r>
      <w:r w:rsidRPr="008C7ACB">
        <w:rPr>
          <w:lang w:val="fr-BE"/>
        </w:rPr>
        <w:t>son. Les caractéristiques esthétiques, acoustiques</w:t>
      </w:r>
      <w:r>
        <w:rPr>
          <w:lang w:val="fr-BE"/>
        </w:rPr>
        <w:t xml:space="preserve"> </w:t>
      </w:r>
      <w:r w:rsidRPr="008C7ACB">
        <w:rPr>
          <w:lang w:val="fr-BE"/>
        </w:rPr>
        <w:t>et fonctionnelles sont identiques pour</w:t>
      </w:r>
      <w:r>
        <w:rPr>
          <w:lang w:val="fr-BE"/>
        </w:rPr>
        <w:t xml:space="preserve"> </w:t>
      </w:r>
      <w:r w:rsidRPr="008C7ACB">
        <w:rPr>
          <w:lang w:val="fr-BE"/>
        </w:rPr>
        <w:t>chacun des deux côtés.</w:t>
      </w:r>
      <w:r w:rsidRPr="008C7ACB">
        <w:rPr>
          <w:noProof/>
          <w:lang w:val="fr-BE"/>
        </w:rPr>
        <w:t xml:space="preserve"> </w:t>
      </w:r>
    </w:p>
    <w:bookmarkEnd w:id="2"/>
    <w:p w14:paraId="14F6F24F" w14:textId="77777777" w:rsidR="008C7ACB" w:rsidRDefault="008C7ACB">
      <w:pPr>
        <w:jc w:val="left"/>
        <w:rPr>
          <w:rFonts w:ascii="Circular Std Bold" w:eastAsiaTheme="majorEastAsia" w:hAnsi="Circular Std Bold" w:cstheme="majorBidi"/>
          <w:b/>
          <w:caps/>
          <w:color w:val="00BA74"/>
          <w:sz w:val="32"/>
          <w:szCs w:val="32"/>
          <w:lang w:val="fr-BE"/>
        </w:rPr>
      </w:pPr>
      <w:r>
        <w:rPr>
          <w:lang w:val="fr-BE"/>
        </w:rPr>
        <w:br w:type="page"/>
      </w:r>
    </w:p>
    <w:p w14:paraId="501D592E" w14:textId="207CD215" w:rsidR="008C7ACB" w:rsidRDefault="008C7ACB" w:rsidP="008C7ACB">
      <w:pPr>
        <w:pStyle w:val="Kop1"/>
        <w:rPr>
          <w:lang w:val="fr-BE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49DD7BA" wp14:editId="56FFDFCA">
            <wp:simplePos x="0" y="0"/>
            <wp:positionH relativeFrom="column">
              <wp:posOffset>5106670</wp:posOffset>
            </wp:positionH>
            <wp:positionV relativeFrom="paragraph">
              <wp:posOffset>28575</wp:posOffset>
            </wp:positionV>
            <wp:extent cx="655320" cy="935990"/>
            <wp:effectExtent l="0" t="0" r="0" b="0"/>
            <wp:wrapSquare wrapText="bothSides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A01">
        <w:rPr>
          <w:lang w:val="fr-BE"/>
        </w:rPr>
        <w:t>Pose</w:t>
      </w:r>
    </w:p>
    <w:p w14:paraId="6F944040" w14:textId="79C5A44D" w:rsidR="008C7ACB" w:rsidRDefault="008C7ACB" w:rsidP="008C7ACB">
      <w:pPr>
        <w:rPr>
          <w:lang w:val="fr-BE"/>
        </w:rPr>
      </w:pPr>
      <w:r w:rsidRPr="008C7ACB">
        <w:rPr>
          <w:lang w:val="fr-BE"/>
        </w:rPr>
        <w:t>Fourni avec</w:t>
      </w:r>
      <w:r>
        <w:rPr>
          <w:lang w:val="fr-BE"/>
        </w:rPr>
        <w:t xml:space="preserve"> </w:t>
      </w:r>
      <w:r w:rsidRPr="008C7ACB">
        <w:rPr>
          <w:lang w:val="fr-BE"/>
        </w:rPr>
        <w:t>2 supports en métal chromé moulé sous pression qui</w:t>
      </w:r>
      <w:r>
        <w:rPr>
          <w:lang w:val="fr-BE"/>
        </w:rPr>
        <w:t xml:space="preserve"> </w:t>
      </w:r>
      <w:r w:rsidRPr="008C7ACB">
        <w:rPr>
          <w:lang w:val="fr-BE"/>
        </w:rPr>
        <w:t>cachent le mécanisme de réglage des câbles de fixation</w:t>
      </w:r>
      <w:r>
        <w:rPr>
          <w:lang w:val="fr-BE"/>
        </w:rPr>
        <w:t xml:space="preserve"> </w:t>
      </w:r>
      <w:r w:rsidRPr="008C7ACB">
        <w:rPr>
          <w:lang w:val="fr-BE"/>
        </w:rPr>
        <w:t>au plafond + 2 platines pour plafond à 2 trous –2 câbles</w:t>
      </w:r>
      <w:r>
        <w:rPr>
          <w:lang w:val="fr-BE"/>
        </w:rPr>
        <w:t xml:space="preserve"> </w:t>
      </w:r>
      <w:r w:rsidRPr="008C7ACB">
        <w:rPr>
          <w:lang w:val="fr-BE"/>
        </w:rPr>
        <w:t>en acier.</w:t>
      </w:r>
    </w:p>
    <w:p w14:paraId="2E3D0633" w14:textId="56BF3C86" w:rsidR="008C7ACB" w:rsidRPr="008C7ACB" w:rsidRDefault="008C7ACB" w:rsidP="008C7ACB">
      <w:pPr>
        <w:pStyle w:val="Kop2"/>
        <w:rPr>
          <w:lang w:val="fr-BE"/>
        </w:rPr>
      </w:pPr>
      <w:r>
        <w:rPr>
          <w:lang w:val="fr-BE"/>
        </w:rPr>
        <w:t>Baffle</w:t>
      </w:r>
    </w:p>
    <w:p w14:paraId="7A1FA585" w14:textId="77777777" w:rsidR="00891E27" w:rsidRDefault="00225A01" w:rsidP="00225A01">
      <w:pPr>
        <w:rPr>
          <w:noProof/>
          <w:lang w:val="fr-BE"/>
        </w:rPr>
      </w:pPr>
      <w:r w:rsidRPr="00225A01">
        <w:rPr>
          <w:lang w:val="fr-BE"/>
        </w:rPr>
        <w:t xml:space="preserve">Les fixations </w:t>
      </w:r>
      <w:r w:rsidRPr="008A1EAB">
        <w:rPr>
          <w:b/>
          <w:bCs/>
          <w:i/>
          <w:iCs/>
          <w:lang w:val="fr-BE"/>
        </w:rPr>
        <w:t>Baffle</w:t>
      </w:r>
      <w:r w:rsidRPr="00225A01">
        <w:rPr>
          <w:lang w:val="fr-BE"/>
        </w:rPr>
        <w:t xml:space="preserve"> peuvent être</w:t>
      </w:r>
      <w:r>
        <w:rPr>
          <w:lang w:val="fr-BE"/>
        </w:rPr>
        <w:t xml:space="preserve"> </w:t>
      </w:r>
      <w:r w:rsidRPr="00225A01">
        <w:rPr>
          <w:lang w:val="fr-BE"/>
        </w:rPr>
        <w:t>placées le long du bord supérieur du</w:t>
      </w:r>
      <w:r>
        <w:rPr>
          <w:lang w:val="fr-BE"/>
        </w:rPr>
        <w:t xml:space="preserve"> </w:t>
      </w:r>
      <w:r w:rsidRPr="00225A01">
        <w:rPr>
          <w:lang w:val="fr-BE"/>
        </w:rPr>
        <w:t>panneau, sans contraintes particulières</w:t>
      </w:r>
      <w:r>
        <w:rPr>
          <w:lang w:val="fr-BE"/>
        </w:rPr>
        <w:t xml:space="preserve"> </w:t>
      </w:r>
      <w:r w:rsidRPr="00225A01">
        <w:rPr>
          <w:lang w:val="fr-BE"/>
        </w:rPr>
        <w:t>d’entraxe entre les câbles, de façon à</w:t>
      </w:r>
      <w:r>
        <w:rPr>
          <w:lang w:val="fr-BE"/>
        </w:rPr>
        <w:t xml:space="preserve"> </w:t>
      </w:r>
      <w:r w:rsidRPr="00225A01">
        <w:rPr>
          <w:lang w:val="fr-BE"/>
        </w:rPr>
        <w:t>simplifier l’installation au plafond.</w:t>
      </w:r>
      <w:r w:rsidR="00891E27" w:rsidRPr="00891E27">
        <w:rPr>
          <w:noProof/>
          <w:lang w:val="fr-BE"/>
        </w:rPr>
        <w:t xml:space="preserve"> </w:t>
      </w:r>
    </w:p>
    <w:p w14:paraId="0DC09A4A" w14:textId="5F3B1EF6" w:rsidR="00225A01" w:rsidRDefault="00891E27" w:rsidP="00891E27">
      <w:pPr>
        <w:jc w:val="center"/>
        <w:rPr>
          <w:lang w:val="fr-BE"/>
        </w:rPr>
      </w:pPr>
      <w:r w:rsidRPr="00225A01">
        <w:rPr>
          <w:noProof/>
          <w:lang w:val="fr-BE"/>
        </w:rPr>
        <w:drawing>
          <wp:inline distT="0" distB="0" distL="0" distR="0" wp14:anchorId="7BB6FBA3" wp14:editId="2B1DDD92">
            <wp:extent cx="2190750" cy="2083279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61" cy="209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9C1E3" w14:textId="48374C6D" w:rsidR="008C7ACB" w:rsidRPr="00891E27" w:rsidRDefault="008C7ACB" w:rsidP="00891E27">
      <w:pPr>
        <w:pStyle w:val="Lijstalinea"/>
        <w:numPr>
          <w:ilvl w:val="0"/>
          <w:numId w:val="38"/>
        </w:numPr>
        <w:rPr>
          <w:lang w:val="fr-BE"/>
        </w:rPr>
      </w:pPr>
      <w:r w:rsidRPr="00891E27">
        <w:rPr>
          <w:lang w:val="fr-BE"/>
        </w:rPr>
        <w:t>Fourni avec kit d’accrochage au plafond des panneaux composé de: 2 accrochages au plafond filetés M6 – 2 câbles en acier – 2 accrochages pour panneau. Le panneau peut se fixer aux joints en vertical ou horizontal. Les joints se fixent le long du panneau.</w:t>
      </w:r>
    </w:p>
    <w:p w14:paraId="3E715248" w14:textId="0F308E44" w:rsidR="008C7ACB" w:rsidRDefault="008C7ACB" w:rsidP="00891E27">
      <w:pPr>
        <w:jc w:val="center"/>
        <w:rPr>
          <w:lang w:val="fr-BE"/>
        </w:rPr>
      </w:pPr>
      <w:r>
        <w:rPr>
          <w:noProof/>
        </w:rPr>
        <w:drawing>
          <wp:inline distT="0" distB="0" distL="0" distR="0" wp14:anchorId="2525941B" wp14:editId="28BCFAF0">
            <wp:extent cx="5440680" cy="3670596"/>
            <wp:effectExtent l="0" t="0" r="0" b="635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082" cy="368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E930E" w14:textId="422923AD" w:rsidR="008C7ACB" w:rsidRPr="00891E27" w:rsidRDefault="008C7ACB" w:rsidP="00891E27">
      <w:pPr>
        <w:pStyle w:val="Lijstalinea"/>
        <w:numPr>
          <w:ilvl w:val="0"/>
          <w:numId w:val="38"/>
        </w:numPr>
        <w:rPr>
          <w:lang w:val="fr-BE"/>
        </w:rPr>
      </w:pPr>
      <w:r w:rsidRPr="00891E27">
        <w:rPr>
          <w:lang w:val="fr-BE"/>
        </w:rPr>
        <w:lastRenderedPageBreak/>
        <w:t>Fourni avec kit d’accrochage au plafond des panneaux composé de: 2 platines pour plafond à 2 trous – 2 câbles en acier – 2 accrochages pour panneau. Le panneau peut se fixer aux joints en vertical ou horizontal. Les joints se fixent le long du panneau.</w:t>
      </w:r>
    </w:p>
    <w:p w14:paraId="5B6DB6DA" w14:textId="14610EBD" w:rsidR="008C7ACB" w:rsidRDefault="008C7ACB" w:rsidP="00891E27">
      <w:pPr>
        <w:jc w:val="center"/>
        <w:rPr>
          <w:lang w:val="fr-BE"/>
        </w:rPr>
      </w:pPr>
      <w:r>
        <w:rPr>
          <w:noProof/>
        </w:rPr>
        <w:drawing>
          <wp:inline distT="0" distB="0" distL="0" distR="0" wp14:anchorId="6A7F2E0B" wp14:editId="3C56CE34">
            <wp:extent cx="5514975" cy="3457575"/>
            <wp:effectExtent l="0" t="0" r="9525" b="952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CA6DB" w14:textId="3F536D93" w:rsidR="00225A01" w:rsidRDefault="00225A01" w:rsidP="00225A01">
      <w:pPr>
        <w:rPr>
          <w:lang w:val="fr-BE"/>
        </w:rPr>
      </w:pPr>
    </w:p>
    <w:p w14:paraId="10A5267F" w14:textId="409D68F0" w:rsidR="00225A01" w:rsidRDefault="008A1EAB" w:rsidP="00225A01">
      <w:pPr>
        <w:rPr>
          <w:b/>
          <w:bCs/>
          <w:i/>
          <w:iCs/>
          <w:lang w:val="fr-BE"/>
        </w:rPr>
      </w:pPr>
      <w:r w:rsidRPr="008A1EAB">
        <w:rPr>
          <w:b/>
          <w:bCs/>
          <w:i/>
          <w:iCs/>
          <w:lang w:val="fr-BE"/>
        </w:rPr>
        <w:t xml:space="preserve">Baffle </w:t>
      </w:r>
      <w:proofErr w:type="spellStart"/>
      <w:r w:rsidRPr="008A1EAB">
        <w:rPr>
          <w:b/>
          <w:bCs/>
          <w:i/>
          <w:iCs/>
          <w:lang w:val="fr-BE"/>
        </w:rPr>
        <w:t>Oversize</w:t>
      </w:r>
      <w:proofErr w:type="spellEnd"/>
    </w:p>
    <w:p w14:paraId="71CF8312" w14:textId="55D122B4" w:rsidR="008A1EAB" w:rsidRPr="008A1EAB" w:rsidRDefault="008A1EAB" w:rsidP="00225A01">
      <w:pPr>
        <w:rPr>
          <w:lang w:val="fr-BE"/>
        </w:rPr>
      </w:pPr>
      <w:r w:rsidRPr="008A1EAB">
        <w:rPr>
          <w:noProof/>
          <w:lang w:val="fr-BE"/>
        </w:rPr>
        <w:drawing>
          <wp:inline distT="0" distB="0" distL="0" distR="0" wp14:anchorId="52151EF0" wp14:editId="788AD272">
            <wp:extent cx="1733550" cy="219075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EAB">
        <w:rPr>
          <w:noProof/>
          <w:lang w:val="fr-BE"/>
        </w:rPr>
        <w:drawing>
          <wp:inline distT="0" distB="0" distL="0" distR="0" wp14:anchorId="7C902BB6" wp14:editId="6B7456C9">
            <wp:extent cx="2095500" cy="228600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EAB">
        <w:rPr>
          <w:noProof/>
          <w:lang w:val="fr-BE"/>
        </w:rPr>
        <w:drawing>
          <wp:inline distT="0" distB="0" distL="0" distR="0" wp14:anchorId="0885ADAD" wp14:editId="5266BC39">
            <wp:extent cx="1695450" cy="238125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EAB">
        <w:rPr>
          <w:noProof/>
          <w:lang w:val="fr-BE"/>
        </w:rPr>
        <w:drawing>
          <wp:inline distT="0" distB="0" distL="0" distR="0" wp14:anchorId="2E56A5C9" wp14:editId="4D22EEF4">
            <wp:extent cx="1514475" cy="1533525"/>
            <wp:effectExtent l="0" t="0" r="9525" b="952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1EAB" w:rsidRPr="008A1EAB" w:rsidSect="009C22AE">
      <w:headerReference w:type="default" r:id="rId32"/>
      <w:footerReference w:type="default" r:id="rId33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273E0" w14:textId="77777777" w:rsidR="00225A01" w:rsidRDefault="00225A01" w:rsidP="0031483C">
      <w:pPr>
        <w:spacing w:after="0" w:line="240" w:lineRule="auto"/>
      </w:pPr>
      <w:r>
        <w:separator/>
      </w:r>
    </w:p>
  </w:endnote>
  <w:endnote w:type="continuationSeparator" w:id="0">
    <w:p w14:paraId="5C1971A2" w14:textId="77777777" w:rsidR="00225A01" w:rsidRDefault="00225A01" w:rsidP="00314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ircular Std Bold">
    <w:panose1 w:val="020B0804020101010102"/>
    <w:charset w:val="00"/>
    <w:family w:val="swiss"/>
    <w:notTrueType/>
    <w:pitch w:val="variable"/>
    <w:sig w:usb0="8000002F" w:usb1="5000E47B" w:usb2="00000008" w:usb3="00000000" w:csb0="00000001" w:csb1="00000000"/>
  </w:font>
  <w:font w:name="Circular Std Book">
    <w:altName w:val="Circular Std Book"/>
    <w:panose1 w:val="020B0604020101020102"/>
    <w:charset w:val="00"/>
    <w:family w:val="swiss"/>
    <w:notTrueType/>
    <w:pitch w:val="variable"/>
    <w:sig w:usb0="8000002F" w:usb1="5000E47B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itura Display Roman">
    <w:panose1 w:val="02000503000000020004"/>
    <w:charset w:val="00"/>
    <w:family w:val="modern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12846" w14:textId="25F903B4" w:rsidR="00151DD9" w:rsidRDefault="00151DD9">
    <w:pPr>
      <w:pStyle w:val="Voettekst"/>
    </w:pPr>
    <w:r w:rsidRPr="0031483C">
      <w:rPr>
        <w:noProof/>
        <w:color w:val="00BA74"/>
        <w:sz w:val="16"/>
        <w:szCs w:val="15"/>
        <w:lang w:eastAsia="nl-BE"/>
      </w:rPr>
      <w:drawing>
        <wp:anchor distT="0" distB="0" distL="114300" distR="114300" simplePos="0" relativeHeight="251667456" behindDoc="1" locked="0" layoutInCell="1" allowOverlap="1" wp14:anchorId="0D425730" wp14:editId="28914B2E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853381" cy="406400"/>
          <wp:effectExtent l="0" t="0" r="5080" b="0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3381" cy="4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2931" w14:textId="77777777" w:rsidR="0031483C" w:rsidRPr="00B81CC7" w:rsidRDefault="0031483C" w:rsidP="00A26EC9">
    <w:pPr>
      <w:pStyle w:val="Default"/>
      <w:rPr>
        <w:color w:val="00BA74"/>
      </w:rPr>
    </w:pPr>
    <w:r w:rsidRPr="0031483C">
      <w:rPr>
        <w:noProof/>
        <w:color w:val="00BA74"/>
        <w:sz w:val="16"/>
        <w:szCs w:val="15"/>
        <w:lang w:eastAsia="nl-BE"/>
      </w:rPr>
      <w:drawing>
        <wp:anchor distT="0" distB="0" distL="114300" distR="114300" simplePos="0" relativeHeight="251659264" behindDoc="1" locked="0" layoutInCell="1" allowOverlap="1" wp14:anchorId="5CF3EBF8" wp14:editId="14B07478">
          <wp:simplePos x="0" y="0"/>
          <wp:positionH relativeFrom="margin">
            <wp:posOffset>-550205</wp:posOffset>
          </wp:positionH>
          <wp:positionV relativeFrom="paragraph">
            <wp:posOffset>-44450</wp:posOffset>
          </wp:positionV>
          <wp:extent cx="6853381" cy="406400"/>
          <wp:effectExtent l="0" t="0" r="508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3381" cy="4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C7447" w14:textId="77777777" w:rsidR="00225A01" w:rsidRDefault="00225A01" w:rsidP="0031483C">
      <w:pPr>
        <w:spacing w:after="0" w:line="240" w:lineRule="auto"/>
      </w:pPr>
      <w:r>
        <w:separator/>
      </w:r>
    </w:p>
  </w:footnote>
  <w:footnote w:type="continuationSeparator" w:id="0">
    <w:p w14:paraId="45C91839" w14:textId="77777777" w:rsidR="00225A01" w:rsidRDefault="00225A01" w:rsidP="00314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DA8C6" w14:textId="7D6CEB71" w:rsidR="00151DD9" w:rsidRPr="00151DD9" w:rsidRDefault="00151DD9" w:rsidP="00151DD9">
    <w:pPr>
      <w:pStyle w:val="Koptekst"/>
      <w:pBdr>
        <w:bottom w:val="single" w:sz="4" w:space="1" w:color="D9D9D9" w:themeColor="background1" w:themeShade="D9"/>
      </w:pBdr>
      <w:rPr>
        <w:b/>
        <w:bCs/>
      </w:rPr>
    </w:pPr>
    <w:r>
      <w:rPr>
        <w:noProof/>
        <w:lang w:eastAsia="nl-BE"/>
      </w:rPr>
      <w:drawing>
        <wp:anchor distT="0" distB="0" distL="114300" distR="114300" simplePos="0" relativeHeight="251663360" behindDoc="1" locked="0" layoutInCell="1" allowOverlap="1" wp14:anchorId="424DE3E9" wp14:editId="412D2EE5">
          <wp:simplePos x="0" y="0"/>
          <wp:positionH relativeFrom="page">
            <wp:align>right</wp:align>
          </wp:positionH>
          <wp:positionV relativeFrom="margin">
            <wp:posOffset>-886785</wp:posOffset>
          </wp:positionV>
          <wp:extent cx="3708549" cy="3721100"/>
          <wp:effectExtent l="0" t="0" r="6350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t-achtergrond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708549" cy="3721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458847460"/>
        <w:docPartObj>
          <w:docPartGallery w:val="Page Numbers (Top of Page)"/>
          <w:docPartUnique/>
        </w:docPartObj>
      </w:sdtPr>
      <w:sdtEndPr>
        <w:rPr>
          <w:color w:val="7F7F7F" w:themeColor="background1" w:themeShade="7F"/>
          <w:spacing w:val="60"/>
          <w:lang w:val="nl-NL"/>
        </w:rPr>
      </w:sdtEnd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rPr>
            <w:b/>
            <w:bCs/>
          </w:rPr>
          <w:fldChar w:fldCharType="end"/>
        </w:r>
        <w:r>
          <w:rPr>
            <w:b/>
            <w:bCs/>
            <w:lang w:val="nl-NL"/>
          </w:rPr>
          <w:t xml:space="preserve"> | </w:t>
        </w:r>
        <w:r>
          <w:rPr>
            <w:color w:val="7F7F7F" w:themeColor="background1" w:themeShade="7F"/>
            <w:spacing w:val="60"/>
            <w:lang w:val="nl-NL"/>
          </w:rPr>
          <w:t xml:space="preserve">Fiche </w:t>
        </w:r>
        <w:proofErr w:type="spellStart"/>
        <w:r>
          <w:rPr>
            <w:color w:val="7F7F7F" w:themeColor="background1" w:themeShade="7F"/>
            <w:spacing w:val="60"/>
            <w:lang w:val="nl-NL"/>
          </w:rPr>
          <w:t>Technique</w:t>
        </w:r>
        <w:proofErr w:type="spellEnd"/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D9B3E" w14:textId="75289018" w:rsidR="00A0257E" w:rsidRDefault="00A0257E">
    <w:pPr>
      <w:pStyle w:val="Koptekst"/>
      <w:pBdr>
        <w:bottom w:val="single" w:sz="4" w:space="1" w:color="D9D9D9" w:themeColor="background1" w:themeShade="D9"/>
      </w:pBdr>
      <w:rPr>
        <w:b/>
        <w:bCs/>
      </w:rPr>
    </w:pPr>
    <w:r>
      <w:rPr>
        <w:noProof/>
        <w:lang w:eastAsia="nl-BE"/>
      </w:rPr>
      <w:drawing>
        <wp:anchor distT="0" distB="0" distL="114300" distR="114300" simplePos="0" relativeHeight="251661312" behindDoc="1" locked="0" layoutInCell="1" allowOverlap="1" wp14:anchorId="29340702" wp14:editId="4BFDA6C7">
          <wp:simplePos x="0" y="0"/>
          <wp:positionH relativeFrom="page">
            <wp:align>right</wp:align>
          </wp:positionH>
          <wp:positionV relativeFrom="margin">
            <wp:posOffset>-886785</wp:posOffset>
          </wp:positionV>
          <wp:extent cx="3708549" cy="3721100"/>
          <wp:effectExtent l="0" t="0" r="635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t-achtergrond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708549" cy="3721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1289633584"/>
        <w:docPartObj>
          <w:docPartGallery w:val="Page Numbers (Top of Page)"/>
          <w:docPartUnique/>
        </w:docPartObj>
      </w:sdtPr>
      <w:sdtEndPr>
        <w:rPr>
          <w:color w:val="7F7F7F" w:themeColor="background1" w:themeShade="7F"/>
          <w:spacing w:val="60"/>
          <w:lang w:val="nl-NL"/>
        </w:rPr>
      </w:sdtEnd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832830" w:rsidRPr="00832830">
          <w:rPr>
            <w:b/>
            <w:bCs/>
            <w:noProof/>
            <w:lang w:val="nl-NL"/>
          </w:rPr>
          <w:t>6</w:t>
        </w:r>
        <w:r>
          <w:rPr>
            <w:b/>
            <w:bCs/>
          </w:rPr>
          <w:fldChar w:fldCharType="end"/>
        </w:r>
        <w:r>
          <w:rPr>
            <w:b/>
            <w:bCs/>
            <w:lang w:val="nl-NL"/>
          </w:rPr>
          <w:t xml:space="preserve"> | </w:t>
        </w:r>
        <w:r w:rsidR="00225A01">
          <w:rPr>
            <w:color w:val="7F7F7F" w:themeColor="background1" w:themeShade="7F"/>
            <w:spacing w:val="60"/>
            <w:lang w:val="nl-NL"/>
          </w:rPr>
          <w:t xml:space="preserve">Fiche </w:t>
        </w:r>
        <w:proofErr w:type="spellStart"/>
        <w:r w:rsidR="00225A01">
          <w:rPr>
            <w:color w:val="7F7F7F" w:themeColor="background1" w:themeShade="7F"/>
            <w:spacing w:val="60"/>
            <w:lang w:val="nl-NL"/>
          </w:rPr>
          <w:t>Technique</w:t>
        </w:r>
        <w:proofErr w:type="spellEnd"/>
      </w:sdtContent>
    </w:sdt>
  </w:p>
  <w:p w14:paraId="1629977B" w14:textId="77777777" w:rsidR="0031483C" w:rsidRDefault="0031483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78" type="#_x0000_t75" style="width:34.5pt;height:38.25pt" o:bullet="t">
        <v:imagedata r:id="rId1" o:title="DOX_symbols_DA-green"/>
      </v:shape>
    </w:pict>
  </w:numPicBullet>
  <w:abstractNum w:abstractNumId="0" w15:restartNumberingAfterBreak="0">
    <w:nsid w:val="003E74C8"/>
    <w:multiLevelType w:val="hybridMultilevel"/>
    <w:tmpl w:val="B58C63E8"/>
    <w:lvl w:ilvl="0" w:tplc="DB2A7D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1E29"/>
    <w:multiLevelType w:val="hybridMultilevel"/>
    <w:tmpl w:val="9E9688DE"/>
    <w:lvl w:ilvl="0" w:tplc="DB2A7D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84962"/>
    <w:multiLevelType w:val="hybridMultilevel"/>
    <w:tmpl w:val="0A6872E6"/>
    <w:lvl w:ilvl="0" w:tplc="DB2A7D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60DD8"/>
    <w:multiLevelType w:val="hybridMultilevel"/>
    <w:tmpl w:val="31D2945A"/>
    <w:lvl w:ilvl="0" w:tplc="A788C0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22EDF"/>
    <w:multiLevelType w:val="hybridMultilevel"/>
    <w:tmpl w:val="420C32FC"/>
    <w:lvl w:ilvl="0" w:tplc="ADCE5EF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5F5545"/>
    <w:multiLevelType w:val="hybridMultilevel"/>
    <w:tmpl w:val="E946E03A"/>
    <w:lvl w:ilvl="0" w:tplc="DB2A7D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F47DE"/>
    <w:multiLevelType w:val="hybridMultilevel"/>
    <w:tmpl w:val="A204E11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357878"/>
    <w:multiLevelType w:val="hybridMultilevel"/>
    <w:tmpl w:val="30105FD0"/>
    <w:lvl w:ilvl="0" w:tplc="810C310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980644"/>
    <w:multiLevelType w:val="hybridMultilevel"/>
    <w:tmpl w:val="2AD0F8FC"/>
    <w:lvl w:ilvl="0" w:tplc="124A2884">
      <w:start w:val="1"/>
      <w:numFmt w:val="upperLetter"/>
      <w:lvlText w:val="%1."/>
      <w:lvlJc w:val="left"/>
      <w:pPr>
        <w:ind w:left="708" w:hanging="6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391329"/>
    <w:multiLevelType w:val="hybridMultilevel"/>
    <w:tmpl w:val="8C52BF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3C7F2E"/>
    <w:multiLevelType w:val="hybridMultilevel"/>
    <w:tmpl w:val="3FC85ED4"/>
    <w:lvl w:ilvl="0" w:tplc="EDC4365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703233"/>
    <w:multiLevelType w:val="hybridMultilevel"/>
    <w:tmpl w:val="E62E331E"/>
    <w:lvl w:ilvl="0" w:tplc="70CA6BCC">
      <w:start w:val="4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53249C"/>
    <w:multiLevelType w:val="hybridMultilevel"/>
    <w:tmpl w:val="5F9C8140"/>
    <w:lvl w:ilvl="0" w:tplc="DB2A7D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854257"/>
    <w:multiLevelType w:val="hybridMultilevel"/>
    <w:tmpl w:val="2200AB30"/>
    <w:lvl w:ilvl="0" w:tplc="B92EC0AC">
      <w:start w:val="3"/>
      <w:numFmt w:val="bullet"/>
      <w:lvlText w:val="•"/>
      <w:lvlJc w:val="left"/>
      <w:pPr>
        <w:ind w:left="1416" w:hanging="708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4572873"/>
    <w:multiLevelType w:val="hybridMultilevel"/>
    <w:tmpl w:val="D1A440CA"/>
    <w:lvl w:ilvl="0" w:tplc="124A2884">
      <w:start w:val="1"/>
      <w:numFmt w:val="upperLetter"/>
      <w:lvlText w:val="%1."/>
      <w:lvlJc w:val="left"/>
      <w:pPr>
        <w:ind w:left="708" w:hanging="6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128" w:hanging="360"/>
      </w:pPr>
    </w:lvl>
    <w:lvl w:ilvl="2" w:tplc="0813001B" w:tentative="1">
      <w:start w:val="1"/>
      <w:numFmt w:val="lowerRoman"/>
      <w:lvlText w:val="%3."/>
      <w:lvlJc w:val="right"/>
      <w:pPr>
        <w:ind w:left="1848" w:hanging="180"/>
      </w:pPr>
    </w:lvl>
    <w:lvl w:ilvl="3" w:tplc="0813000F" w:tentative="1">
      <w:start w:val="1"/>
      <w:numFmt w:val="decimal"/>
      <w:lvlText w:val="%4."/>
      <w:lvlJc w:val="left"/>
      <w:pPr>
        <w:ind w:left="2568" w:hanging="360"/>
      </w:pPr>
    </w:lvl>
    <w:lvl w:ilvl="4" w:tplc="08130019" w:tentative="1">
      <w:start w:val="1"/>
      <w:numFmt w:val="lowerLetter"/>
      <w:lvlText w:val="%5."/>
      <w:lvlJc w:val="left"/>
      <w:pPr>
        <w:ind w:left="3288" w:hanging="360"/>
      </w:pPr>
    </w:lvl>
    <w:lvl w:ilvl="5" w:tplc="0813001B" w:tentative="1">
      <w:start w:val="1"/>
      <w:numFmt w:val="lowerRoman"/>
      <w:lvlText w:val="%6."/>
      <w:lvlJc w:val="right"/>
      <w:pPr>
        <w:ind w:left="4008" w:hanging="180"/>
      </w:pPr>
    </w:lvl>
    <w:lvl w:ilvl="6" w:tplc="0813000F" w:tentative="1">
      <w:start w:val="1"/>
      <w:numFmt w:val="decimal"/>
      <w:lvlText w:val="%7."/>
      <w:lvlJc w:val="left"/>
      <w:pPr>
        <w:ind w:left="4728" w:hanging="360"/>
      </w:pPr>
    </w:lvl>
    <w:lvl w:ilvl="7" w:tplc="08130019" w:tentative="1">
      <w:start w:val="1"/>
      <w:numFmt w:val="lowerLetter"/>
      <w:lvlText w:val="%8."/>
      <w:lvlJc w:val="left"/>
      <w:pPr>
        <w:ind w:left="5448" w:hanging="360"/>
      </w:pPr>
    </w:lvl>
    <w:lvl w:ilvl="8" w:tplc="0813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5" w15:restartNumberingAfterBreak="0">
    <w:nsid w:val="42450655"/>
    <w:multiLevelType w:val="hybridMultilevel"/>
    <w:tmpl w:val="34A4D49C"/>
    <w:lvl w:ilvl="0" w:tplc="E5128BB6">
      <w:start w:val="1"/>
      <w:numFmt w:val="upperLetter"/>
      <w:lvlText w:val="%1."/>
      <w:lvlJc w:val="left"/>
      <w:pPr>
        <w:ind w:left="1068" w:hanging="708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07365A"/>
    <w:multiLevelType w:val="hybridMultilevel"/>
    <w:tmpl w:val="FC84F2B4"/>
    <w:lvl w:ilvl="0" w:tplc="DB2A7D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B5AB49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2D7889"/>
    <w:multiLevelType w:val="hybridMultilevel"/>
    <w:tmpl w:val="F77287A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E9223E"/>
    <w:multiLevelType w:val="hybridMultilevel"/>
    <w:tmpl w:val="D4508248"/>
    <w:lvl w:ilvl="0" w:tplc="DB2A7DBC">
      <w:start w:val="1"/>
      <w:numFmt w:val="bullet"/>
      <w:lvlText w:val=""/>
      <w:lvlPicBulletId w:val="0"/>
      <w:lvlJc w:val="left"/>
      <w:pPr>
        <w:ind w:left="1068" w:hanging="708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373919"/>
    <w:multiLevelType w:val="hybridMultilevel"/>
    <w:tmpl w:val="BD12F7E4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791FA3"/>
    <w:multiLevelType w:val="hybridMultilevel"/>
    <w:tmpl w:val="E7AE8964"/>
    <w:lvl w:ilvl="0" w:tplc="DB2A7D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AE628C"/>
    <w:multiLevelType w:val="hybridMultilevel"/>
    <w:tmpl w:val="DFE85A48"/>
    <w:lvl w:ilvl="0" w:tplc="DB2A7D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834D92"/>
    <w:multiLevelType w:val="hybridMultilevel"/>
    <w:tmpl w:val="092E9674"/>
    <w:lvl w:ilvl="0" w:tplc="ADCE5EF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127048"/>
    <w:multiLevelType w:val="hybridMultilevel"/>
    <w:tmpl w:val="8452A936"/>
    <w:lvl w:ilvl="0" w:tplc="E5128BB6">
      <w:start w:val="1"/>
      <w:numFmt w:val="upperLetter"/>
      <w:lvlText w:val="%1."/>
      <w:lvlJc w:val="left"/>
      <w:pPr>
        <w:ind w:left="1068" w:hanging="708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D7396A"/>
    <w:multiLevelType w:val="hybridMultilevel"/>
    <w:tmpl w:val="C3E248B0"/>
    <w:lvl w:ilvl="0" w:tplc="D61458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E37631"/>
    <w:multiLevelType w:val="hybridMultilevel"/>
    <w:tmpl w:val="8B9A3872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2F4377"/>
    <w:multiLevelType w:val="hybridMultilevel"/>
    <w:tmpl w:val="DCFA0888"/>
    <w:lvl w:ilvl="0" w:tplc="DB2A7DBC">
      <w:start w:val="1"/>
      <w:numFmt w:val="bullet"/>
      <w:lvlText w:val=""/>
      <w:lvlPicBulletId w:val="0"/>
      <w:lvlJc w:val="left"/>
      <w:pPr>
        <w:ind w:left="1416" w:hanging="708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6C1C4405"/>
    <w:multiLevelType w:val="hybridMultilevel"/>
    <w:tmpl w:val="5E4C01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920CE"/>
    <w:multiLevelType w:val="hybridMultilevel"/>
    <w:tmpl w:val="A24497DC"/>
    <w:lvl w:ilvl="0" w:tplc="1326104C">
      <w:start w:val="4"/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313429"/>
    <w:multiLevelType w:val="hybridMultilevel"/>
    <w:tmpl w:val="79AAEE8C"/>
    <w:lvl w:ilvl="0" w:tplc="ADCE5EF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3"/>
  </w:num>
  <w:num w:numId="4">
    <w:abstractNumId w:val="14"/>
  </w:num>
  <w:num w:numId="5">
    <w:abstractNumId w:val="3"/>
  </w:num>
  <w:num w:numId="6">
    <w:abstractNumId w:val="0"/>
  </w:num>
  <w:num w:numId="7">
    <w:abstractNumId w:val="13"/>
  </w:num>
  <w:num w:numId="8">
    <w:abstractNumId w:val="26"/>
  </w:num>
  <w:num w:numId="9">
    <w:abstractNumId w:val="8"/>
  </w:num>
  <w:num w:numId="10">
    <w:abstractNumId w:val="15"/>
  </w:num>
  <w:num w:numId="11">
    <w:abstractNumId w:val="3"/>
  </w:num>
  <w:num w:numId="12">
    <w:abstractNumId w:val="21"/>
  </w:num>
  <w:num w:numId="13">
    <w:abstractNumId w:val="28"/>
  </w:num>
  <w:num w:numId="14">
    <w:abstractNumId w:val="18"/>
  </w:num>
  <w:num w:numId="15">
    <w:abstractNumId w:val="3"/>
  </w:num>
  <w:num w:numId="16">
    <w:abstractNumId w:val="23"/>
  </w:num>
  <w:num w:numId="17">
    <w:abstractNumId w:val="7"/>
  </w:num>
  <w:num w:numId="18">
    <w:abstractNumId w:val="5"/>
  </w:num>
  <w:num w:numId="19">
    <w:abstractNumId w:val="12"/>
  </w:num>
  <w:num w:numId="20">
    <w:abstractNumId w:val="10"/>
  </w:num>
  <w:num w:numId="21">
    <w:abstractNumId w:val="1"/>
  </w:num>
  <w:num w:numId="22">
    <w:abstractNumId w:val="3"/>
    <w:lvlOverride w:ilvl="0">
      <w:startOverride w:val="1"/>
    </w:lvlOverride>
  </w:num>
  <w:num w:numId="23">
    <w:abstractNumId w:val="20"/>
  </w:num>
  <w:num w:numId="24">
    <w:abstractNumId w:val="11"/>
  </w:num>
  <w:num w:numId="25">
    <w:abstractNumId w:val="17"/>
  </w:num>
  <w:num w:numId="26">
    <w:abstractNumId w:val="27"/>
  </w:num>
  <w:num w:numId="27">
    <w:abstractNumId w:val="19"/>
  </w:num>
  <w:num w:numId="28">
    <w:abstractNumId w:val="24"/>
  </w:num>
  <w:num w:numId="29">
    <w:abstractNumId w:val="24"/>
    <w:lvlOverride w:ilvl="0">
      <w:startOverride w:val="1"/>
    </w:lvlOverride>
  </w:num>
  <w:num w:numId="30">
    <w:abstractNumId w:val="24"/>
    <w:lvlOverride w:ilvl="0">
      <w:startOverride w:val="1"/>
    </w:lvlOverride>
  </w:num>
  <w:num w:numId="31">
    <w:abstractNumId w:val="24"/>
  </w:num>
  <w:num w:numId="32">
    <w:abstractNumId w:val="24"/>
    <w:lvlOverride w:ilvl="0">
      <w:startOverride w:val="1"/>
    </w:lvlOverride>
  </w:num>
  <w:num w:numId="33">
    <w:abstractNumId w:val="6"/>
  </w:num>
  <w:num w:numId="34">
    <w:abstractNumId w:val="9"/>
  </w:num>
  <w:num w:numId="35">
    <w:abstractNumId w:val="22"/>
  </w:num>
  <w:num w:numId="36">
    <w:abstractNumId w:val="4"/>
  </w:num>
  <w:num w:numId="37">
    <w:abstractNumId w:val="29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A01"/>
    <w:rsid w:val="00004CBF"/>
    <w:rsid w:val="00017C99"/>
    <w:rsid w:val="0003023D"/>
    <w:rsid w:val="00032B9B"/>
    <w:rsid w:val="00032FEF"/>
    <w:rsid w:val="00063F46"/>
    <w:rsid w:val="00151DD9"/>
    <w:rsid w:val="00157ECE"/>
    <w:rsid w:val="00172D34"/>
    <w:rsid w:val="001A0116"/>
    <w:rsid w:val="001B1590"/>
    <w:rsid w:val="001B47E9"/>
    <w:rsid w:val="001B4B2F"/>
    <w:rsid w:val="001C146B"/>
    <w:rsid w:val="0021242B"/>
    <w:rsid w:val="00225A01"/>
    <w:rsid w:val="00265438"/>
    <w:rsid w:val="002F77CE"/>
    <w:rsid w:val="0031483C"/>
    <w:rsid w:val="003240A6"/>
    <w:rsid w:val="00387B5E"/>
    <w:rsid w:val="0039782D"/>
    <w:rsid w:val="003A5776"/>
    <w:rsid w:val="003F3B8A"/>
    <w:rsid w:val="0051102C"/>
    <w:rsid w:val="005432A6"/>
    <w:rsid w:val="005650BC"/>
    <w:rsid w:val="00566747"/>
    <w:rsid w:val="00583A88"/>
    <w:rsid w:val="005C3BD2"/>
    <w:rsid w:val="005C4675"/>
    <w:rsid w:val="005E1300"/>
    <w:rsid w:val="006116EC"/>
    <w:rsid w:val="00647517"/>
    <w:rsid w:val="00694068"/>
    <w:rsid w:val="006C4603"/>
    <w:rsid w:val="006D4166"/>
    <w:rsid w:val="00716391"/>
    <w:rsid w:val="0078789E"/>
    <w:rsid w:val="00793C34"/>
    <w:rsid w:val="007B39AB"/>
    <w:rsid w:val="00804D96"/>
    <w:rsid w:val="00832830"/>
    <w:rsid w:val="00836490"/>
    <w:rsid w:val="008455F9"/>
    <w:rsid w:val="0086183E"/>
    <w:rsid w:val="00891E27"/>
    <w:rsid w:val="008A1EAB"/>
    <w:rsid w:val="008C7ACB"/>
    <w:rsid w:val="008C7E8F"/>
    <w:rsid w:val="008D495E"/>
    <w:rsid w:val="008F1B54"/>
    <w:rsid w:val="0090303C"/>
    <w:rsid w:val="00997AF0"/>
    <w:rsid w:val="009C22AE"/>
    <w:rsid w:val="009E7D49"/>
    <w:rsid w:val="00A0257E"/>
    <w:rsid w:val="00A12860"/>
    <w:rsid w:val="00A26EC9"/>
    <w:rsid w:val="00A3305E"/>
    <w:rsid w:val="00A66ED4"/>
    <w:rsid w:val="00AF23D9"/>
    <w:rsid w:val="00B03E65"/>
    <w:rsid w:val="00B231B6"/>
    <w:rsid w:val="00B46BDF"/>
    <w:rsid w:val="00B72B22"/>
    <w:rsid w:val="00B81CC7"/>
    <w:rsid w:val="00B96C59"/>
    <w:rsid w:val="00BB1E97"/>
    <w:rsid w:val="00BB415D"/>
    <w:rsid w:val="00BB7552"/>
    <w:rsid w:val="00BB7A26"/>
    <w:rsid w:val="00BF7C2B"/>
    <w:rsid w:val="00C34D49"/>
    <w:rsid w:val="00C84758"/>
    <w:rsid w:val="00C8645E"/>
    <w:rsid w:val="00CC75B8"/>
    <w:rsid w:val="00CE6E42"/>
    <w:rsid w:val="00D02E8C"/>
    <w:rsid w:val="00D36F30"/>
    <w:rsid w:val="00D84774"/>
    <w:rsid w:val="00E0396F"/>
    <w:rsid w:val="00E357D4"/>
    <w:rsid w:val="00E47F5E"/>
    <w:rsid w:val="00E576DC"/>
    <w:rsid w:val="00E7554E"/>
    <w:rsid w:val="00EC460E"/>
    <w:rsid w:val="00EC5C6F"/>
    <w:rsid w:val="00EE11EF"/>
    <w:rsid w:val="00F4464A"/>
    <w:rsid w:val="00F709E4"/>
    <w:rsid w:val="00FD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0A77F2"/>
  <w15:chartTrackingRefBased/>
  <w15:docId w15:val="{6260479D-7111-4976-9E62-6BE74FFFC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B39AB"/>
    <w:pPr>
      <w:jc w:val="both"/>
    </w:p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BF7C2B"/>
    <w:pPr>
      <w:keepNext/>
      <w:keepLines/>
      <w:spacing w:before="240" w:after="240"/>
      <w:jc w:val="left"/>
      <w:outlineLvl w:val="0"/>
    </w:pPr>
    <w:rPr>
      <w:rFonts w:ascii="Circular Std Bold" w:eastAsiaTheme="majorEastAsia" w:hAnsi="Circular Std Bold" w:cstheme="majorBidi"/>
      <w:b/>
      <w:caps/>
      <w:color w:val="00BA74"/>
      <w:sz w:val="32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793C34"/>
    <w:pPr>
      <w:keepNext/>
      <w:keepLines/>
      <w:spacing w:before="40" w:after="0"/>
      <w:outlineLvl w:val="1"/>
    </w:pPr>
    <w:rPr>
      <w:rFonts w:ascii="Circular Std Book" w:eastAsiaTheme="majorEastAsia" w:hAnsi="Circular Std Book" w:cstheme="majorBidi"/>
      <w:b/>
      <w:smallCaps/>
      <w:color w:val="3B3838" w:themeColor="background2" w:themeShade="40"/>
      <w:sz w:val="2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EC460E"/>
    <w:pPr>
      <w:keepNext/>
      <w:keepLines/>
      <w:shd w:val="clear" w:color="auto" w:fill="F2F2F2" w:themeFill="background1" w:themeFillShade="F2"/>
      <w:spacing w:before="40" w:after="120" w:line="240" w:lineRule="auto"/>
      <w:ind w:left="708"/>
      <w:outlineLvl w:val="2"/>
    </w:pPr>
    <w:rPr>
      <w:rFonts w:ascii="Circular Std Book" w:eastAsiaTheme="majorEastAsia" w:hAnsi="Circular Std Book" w:cstheme="majorBidi"/>
      <w:color w:val="171717" w:themeColor="background2" w:themeShade="1A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455F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  <w:color w:val="00BA7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autoRedefine/>
    <w:uiPriority w:val="10"/>
    <w:qFormat/>
    <w:rsid w:val="005E1300"/>
    <w:pPr>
      <w:spacing w:after="0" w:line="240" w:lineRule="auto"/>
      <w:contextualSpacing/>
    </w:pPr>
    <w:rPr>
      <w:rFonts w:ascii="Leitura Display Roman" w:eastAsiaTheme="majorEastAsia" w:hAnsi="Leitura Display Roman" w:cstheme="majorBidi"/>
      <w:caps/>
      <w:spacing w:val="-10"/>
      <w:kern w:val="28"/>
      <w:sz w:val="4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E1300"/>
    <w:rPr>
      <w:rFonts w:ascii="Leitura Display Roman" w:eastAsiaTheme="majorEastAsia" w:hAnsi="Leitura Display Roman" w:cstheme="majorBidi"/>
      <w:caps/>
      <w:spacing w:val="-10"/>
      <w:kern w:val="28"/>
      <w:sz w:val="48"/>
      <w:szCs w:val="56"/>
    </w:rPr>
  </w:style>
  <w:style w:type="character" w:customStyle="1" w:styleId="Kop2Char">
    <w:name w:val="Kop 2 Char"/>
    <w:basedOn w:val="Standaardalinea-lettertype"/>
    <w:link w:val="Kop2"/>
    <w:uiPriority w:val="9"/>
    <w:rsid w:val="00793C34"/>
    <w:rPr>
      <w:rFonts w:ascii="Circular Std Book" w:eastAsiaTheme="majorEastAsia" w:hAnsi="Circular Std Book" w:cstheme="majorBidi"/>
      <w:b/>
      <w:smallCaps/>
      <w:color w:val="3B3838" w:themeColor="background2" w:themeShade="40"/>
      <w:sz w:val="26"/>
      <w:szCs w:val="26"/>
    </w:rPr>
  </w:style>
  <w:style w:type="character" w:customStyle="1" w:styleId="Kop1Char">
    <w:name w:val="Kop 1 Char"/>
    <w:basedOn w:val="Standaardalinea-lettertype"/>
    <w:link w:val="Kop1"/>
    <w:uiPriority w:val="9"/>
    <w:rsid w:val="00BF7C2B"/>
    <w:rPr>
      <w:rFonts w:ascii="Circular Std Bold" w:eastAsiaTheme="majorEastAsia" w:hAnsi="Circular Std Bold" w:cstheme="majorBidi"/>
      <w:b/>
      <w:caps/>
      <w:color w:val="00BA74"/>
      <w:sz w:val="32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3148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1483C"/>
  </w:style>
  <w:style w:type="paragraph" w:styleId="Voettekst">
    <w:name w:val="footer"/>
    <w:basedOn w:val="Standaard"/>
    <w:link w:val="VoettekstChar"/>
    <w:uiPriority w:val="99"/>
    <w:unhideWhenUsed/>
    <w:rsid w:val="003148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1483C"/>
  </w:style>
  <w:style w:type="paragraph" w:customStyle="1" w:styleId="Default">
    <w:name w:val="Default"/>
    <w:rsid w:val="0031483C"/>
    <w:pPr>
      <w:autoSpaceDE w:val="0"/>
      <w:autoSpaceDN w:val="0"/>
      <w:adjustRightInd w:val="0"/>
      <w:spacing w:after="0" w:line="240" w:lineRule="auto"/>
    </w:pPr>
    <w:rPr>
      <w:rFonts w:ascii="Circular Std Book" w:hAnsi="Circular Std Book" w:cs="Circular Std Book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31483C"/>
    <w:pPr>
      <w:spacing w:line="1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31483C"/>
    <w:rPr>
      <w:rFonts w:cs="Circular Std Book"/>
      <w:color w:val="000000"/>
      <w:sz w:val="15"/>
      <w:szCs w:val="15"/>
    </w:rPr>
  </w:style>
  <w:style w:type="character" w:styleId="Hyperlink">
    <w:name w:val="Hyperlink"/>
    <w:basedOn w:val="Standaardalinea-lettertype"/>
    <w:uiPriority w:val="99"/>
    <w:unhideWhenUsed/>
    <w:rsid w:val="0031483C"/>
    <w:rPr>
      <w:color w:val="0563C1" w:themeColor="hyperlink"/>
      <w:u w:val="single"/>
    </w:rPr>
  </w:style>
  <w:style w:type="character" w:customStyle="1" w:styleId="Kop3Char">
    <w:name w:val="Kop 3 Char"/>
    <w:basedOn w:val="Standaardalinea-lettertype"/>
    <w:link w:val="Kop3"/>
    <w:uiPriority w:val="9"/>
    <w:rsid w:val="00EC460E"/>
    <w:rPr>
      <w:rFonts w:ascii="Circular Std Book" w:eastAsiaTheme="majorEastAsia" w:hAnsi="Circular Std Book" w:cstheme="majorBidi"/>
      <w:color w:val="171717" w:themeColor="background2" w:themeShade="1A"/>
      <w:sz w:val="24"/>
      <w:szCs w:val="24"/>
      <w:shd w:val="clear" w:color="auto" w:fill="F2F2F2" w:themeFill="background1" w:themeFillShade="F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57EC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57ECE"/>
    <w:rPr>
      <w:rFonts w:eastAsiaTheme="minorEastAsia"/>
      <w:color w:val="5A5A5A" w:themeColor="text1" w:themeTint="A5"/>
      <w:spacing w:val="15"/>
    </w:rPr>
  </w:style>
  <w:style w:type="table" w:styleId="Tabelraster">
    <w:name w:val="Table Grid"/>
    <w:basedOn w:val="Standaardtabel"/>
    <w:uiPriority w:val="39"/>
    <w:rsid w:val="00F44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6">
    <w:name w:val="Grid Table 5 Dark Accent 6"/>
    <w:basedOn w:val="Standaardtabel"/>
    <w:uiPriority w:val="50"/>
    <w:rsid w:val="00F446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F446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Lijstalinea">
    <w:name w:val="List Paragraph"/>
    <w:basedOn w:val="Standaard"/>
    <w:uiPriority w:val="34"/>
    <w:qFormat/>
    <w:rsid w:val="00F4464A"/>
    <w:pPr>
      <w:ind w:left="720"/>
      <w:contextualSpacing/>
    </w:pPr>
  </w:style>
  <w:style w:type="character" w:customStyle="1" w:styleId="Kop4Char">
    <w:name w:val="Kop 4 Char"/>
    <w:basedOn w:val="Standaardalinea-lettertype"/>
    <w:link w:val="Kop4"/>
    <w:uiPriority w:val="9"/>
    <w:rsid w:val="008455F9"/>
    <w:rPr>
      <w:rFonts w:asciiTheme="majorHAnsi" w:eastAsiaTheme="majorEastAsia" w:hAnsiTheme="majorHAnsi" w:cstheme="majorBidi"/>
      <w:b/>
      <w:i/>
      <w:iCs/>
      <w:color w:val="00BA7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eader" Target="header1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lies.lightband\Documents\Aangepaste%20Office-sjablonen\Technische%20fiche%20DAC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Technische fiche DAC</Template>
  <TotalTime>77</TotalTime>
  <Pages>6</Pages>
  <Words>1309</Words>
  <Characters>7201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Lightband - Dox Acoustics</dc:creator>
  <cp:keywords/>
  <dc:description/>
  <cp:lastModifiedBy>Annelies Lightband - DOX Group</cp:lastModifiedBy>
  <cp:revision>8</cp:revision>
  <cp:lastPrinted>2021-04-22T18:39:00Z</cp:lastPrinted>
  <dcterms:created xsi:type="dcterms:W3CDTF">2021-04-22T15:19:00Z</dcterms:created>
  <dcterms:modified xsi:type="dcterms:W3CDTF">2021-04-26T13:25:00Z</dcterms:modified>
</cp:coreProperties>
</file>